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3541C" w:rsidRPr="0043541C" w:rsidRDefault="0043541C" w:rsidP="0043541C">
      <w:pPr>
        <w:spacing w:before="100" w:beforeAutospacing="1" w:after="100" w:afterAutospacing="1" w:line="240" w:lineRule="auto"/>
        <w:outlineLvl w:val="0"/>
        <w:rPr>
          <w:rFonts w:ascii="Times New Roman" w:eastAsia="Times New Roman" w:hAnsi="Times New Roman" w:cs="Times New Roman"/>
          <w:b/>
          <w:bCs/>
          <w:kern w:val="36"/>
          <w:sz w:val="48"/>
          <w:szCs w:val="48"/>
          <w:lang w:eastAsia="es-ES"/>
        </w:rPr>
      </w:pPr>
      <w:r w:rsidRPr="0043541C">
        <w:rPr>
          <w:rFonts w:ascii="Times New Roman" w:eastAsia="Times New Roman" w:hAnsi="Times New Roman" w:cs="Times New Roman"/>
          <w:b/>
          <w:bCs/>
          <w:kern w:val="36"/>
          <w:sz w:val="48"/>
          <w:szCs w:val="48"/>
          <w:lang w:eastAsia="es-ES"/>
        </w:rPr>
        <w:t>Suplir a los huelguistas con empleados internos es inconstitucional</w:t>
      </w:r>
    </w:p>
    <w:p w:rsidR="0043541C" w:rsidRPr="0043541C" w:rsidRDefault="0043541C" w:rsidP="0043541C">
      <w:pPr>
        <w:spacing w:after="0" w:line="240" w:lineRule="auto"/>
        <w:rPr>
          <w:rFonts w:ascii="Times New Roman" w:eastAsia="Times New Roman" w:hAnsi="Times New Roman" w:cs="Times New Roman"/>
          <w:sz w:val="24"/>
          <w:szCs w:val="24"/>
          <w:lang w:eastAsia="es-ES"/>
        </w:rPr>
      </w:pPr>
      <w:r>
        <w:rPr>
          <w:rFonts w:ascii="Times New Roman" w:eastAsia="Times New Roman" w:hAnsi="Times New Roman" w:cs="Times New Roman"/>
          <w:noProof/>
          <w:color w:val="0000FF"/>
          <w:sz w:val="24"/>
          <w:szCs w:val="24"/>
          <w:lang w:eastAsia="es-ES"/>
        </w:rPr>
        <w:drawing>
          <wp:inline distT="0" distB="0" distL="0" distR="0">
            <wp:extent cx="546100" cy="400050"/>
            <wp:effectExtent l="19050" t="0" r="6350" b="0"/>
            <wp:docPr id="4" name="Imagen 4" descr="meneame">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eneame">
                      <a:hlinkClick r:id="rId5"/>
                    </pic:cNvPr>
                    <pic:cNvPicPr>
                      <a:picLocks noChangeAspect="1" noChangeArrowheads="1"/>
                    </pic:cNvPicPr>
                  </pic:nvPicPr>
                  <pic:blipFill>
                    <a:blip r:embed="rId6" cstate="print"/>
                    <a:srcRect/>
                    <a:stretch>
                      <a:fillRect/>
                    </a:stretch>
                  </pic:blipFill>
                  <pic:spPr bwMode="auto">
                    <a:xfrm>
                      <a:off x="0" y="0"/>
                      <a:ext cx="546100" cy="400050"/>
                    </a:xfrm>
                    <a:prstGeom prst="rect">
                      <a:avLst/>
                    </a:prstGeom>
                    <a:noFill/>
                    <a:ln w="9525">
                      <a:noFill/>
                      <a:miter lim="800000"/>
                      <a:headEnd/>
                      <a:tailEnd/>
                    </a:ln>
                  </pic:spPr>
                </pic:pic>
              </a:graphicData>
            </a:graphic>
          </wp:inline>
        </w:drawing>
      </w:r>
    </w:p>
    <w:p w:rsidR="0043541C" w:rsidRPr="0043541C" w:rsidRDefault="0043541C" w:rsidP="0043541C">
      <w:pPr>
        <w:spacing w:after="0" w:line="240" w:lineRule="auto"/>
        <w:rPr>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drawing>
          <wp:inline distT="0" distB="0" distL="0" distR="0">
            <wp:extent cx="2139950" cy="2381250"/>
            <wp:effectExtent l="19050" t="0" r="0" b="0"/>
            <wp:docPr id="5" name="Imagen 5" descr="convenio_colectiv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onvenio_colectivo.jpg"/>
                    <pic:cNvPicPr>
                      <a:picLocks noChangeAspect="1" noChangeArrowheads="1"/>
                    </pic:cNvPicPr>
                  </pic:nvPicPr>
                  <pic:blipFill>
                    <a:blip r:embed="rId7" cstate="print"/>
                    <a:srcRect/>
                    <a:stretch>
                      <a:fillRect/>
                    </a:stretch>
                  </pic:blipFill>
                  <pic:spPr bwMode="auto">
                    <a:xfrm>
                      <a:off x="0" y="0"/>
                      <a:ext cx="2139950" cy="2381250"/>
                    </a:xfrm>
                    <a:prstGeom prst="rect">
                      <a:avLst/>
                    </a:prstGeom>
                    <a:noFill/>
                    <a:ln w="9525">
                      <a:noFill/>
                      <a:miter lim="800000"/>
                      <a:headEnd/>
                      <a:tailEnd/>
                    </a:ln>
                  </pic:spPr>
                </pic:pic>
              </a:graphicData>
            </a:graphic>
          </wp:inline>
        </w:drawing>
      </w:r>
    </w:p>
    <w:p w:rsidR="0043541C" w:rsidRPr="0043541C" w:rsidRDefault="0043541C" w:rsidP="0043541C">
      <w:pPr>
        <w:spacing w:after="0" w:line="240" w:lineRule="auto"/>
        <w:rPr>
          <w:rFonts w:ascii="Times New Roman" w:eastAsia="Times New Roman" w:hAnsi="Times New Roman" w:cs="Times New Roman"/>
          <w:sz w:val="24"/>
          <w:szCs w:val="24"/>
          <w:lang w:eastAsia="es-ES"/>
        </w:rPr>
      </w:pPr>
      <w:r w:rsidRPr="0043541C">
        <w:rPr>
          <w:rFonts w:ascii="Times New Roman" w:eastAsia="Times New Roman" w:hAnsi="Times New Roman" w:cs="Times New Roman"/>
          <w:sz w:val="24"/>
          <w:szCs w:val="24"/>
          <w:lang w:eastAsia="es-ES"/>
        </w:rPr>
        <w:t>Imagen: Archivo</w:t>
      </w:r>
    </w:p>
    <w:p w:rsidR="0043541C" w:rsidRPr="0043541C" w:rsidRDefault="0043541C" w:rsidP="0043541C">
      <w:pPr>
        <w:spacing w:before="100" w:beforeAutospacing="1" w:after="100" w:afterAutospacing="1" w:line="240" w:lineRule="auto"/>
        <w:rPr>
          <w:rFonts w:ascii="Times New Roman" w:eastAsia="Times New Roman" w:hAnsi="Times New Roman" w:cs="Times New Roman"/>
          <w:sz w:val="24"/>
          <w:szCs w:val="24"/>
          <w:lang w:eastAsia="es-ES"/>
        </w:rPr>
      </w:pPr>
      <w:r w:rsidRPr="0043541C">
        <w:rPr>
          <w:rFonts w:ascii="Times New Roman" w:eastAsia="Times New Roman" w:hAnsi="Times New Roman" w:cs="Times New Roman"/>
          <w:sz w:val="24"/>
          <w:szCs w:val="24"/>
          <w:lang w:eastAsia="es-ES"/>
        </w:rPr>
        <w:t xml:space="preserve">El Tribunal Constitucional ha declarado que la sustitución de los trabajadores huelguistas por trabajadores internos que no han secundado la huelga -el llamado </w:t>
      </w:r>
      <w:proofErr w:type="spellStart"/>
      <w:r w:rsidRPr="0043541C">
        <w:rPr>
          <w:rFonts w:ascii="Times New Roman" w:eastAsia="Times New Roman" w:hAnsi="Times New Roman" w:cs="Times New Roman"/>
          <w:sz w:val="24"/>
          <w:szCs w:val="24"/>
          <w:lang w:eastAsia="es-ES"/>
        </w:rPr>
        <w:t>esquirolaje</w:t>
      </w:r>
      <w:proofErr w:type="spellEnd"/>
      <w:r w:rsidRPr="0043541C">
        <w:rPr>
          <w:rFonts w:ascii="Times New Roman" w:eastAsia="Times New Roman" w:hAnsi="Times New Roman" w:cs="Times New Roman"/>
          <w:sz w:val="24"/>
          <w:szCs w:val="24"/>
          <w:lang w:eastAsia="es-ES"/>
        </w:rPr>
        <w:t xml:space="preserve"> interno-, es inconstitucional.</w:t>
      </w:r>
    </w:p>
    <w:p w:rsidR="0043541C" w:rsidRPr="0043541C" w:rsidRDefault="0043541C" w:rsidP="0043541C">
      <w:pPr>
        <w:spacing w:before="100" w:beforeAutospacing="1" w:after="100" w:afterAutospacing="1" w:line="240" w:lineRule="auto"/>
        <w:rPr>
          <w:rFonts w:ascii="Times New Roman" w:eastAsia="Times New Roman" w:hAnsi="Times New Roman" w:cs="Times New Roman"/>
          <w:sz w:val="24"/>
          <w:szCs w:val="24"/>
          <w:lang w:eastAsia="es-ES"/>
        </w:rPr>
      </w:pPr>
      <w:r w:rsidRPr="0043541C">
        <w:rPr>
          <w:rFonts w:ascii="Times New Roman" w:eastAsia="Times New Roman" w:hAnsi="Times New Roman" w:cs="Times New Roman"/>
          <w:sz w:val="24"/>
          <w:szCs w:val="24"/>
          <w:lang w:eastAsia="es-ES"/>
        </w:rPr>
        <w:t xml:space="preserve">En su </w:t>
      </w:r>
      <w:r w:rsidRPr="0043541C">
        <w:rPr>
          <w:rFonts w:ascii="Times New Roman" w:eastAsia="Times New Roman" w:hAnsi="Times New Roman" w:cs="Times New Roman"/>
          <w:b/>
          <w:bCs/>
          <w:sz w:val="24"/>
          <w:szCs w:val="24"/>
          <w:lang w:eastAsia="es-ES"/>
        </w:rPr>
        <w:t>sentencia del pasado 28 de marzo, publicada ayer en el BOE</w:t>
      </w:r>
      <w:r w:rsidRPr="0043541C">
        <w:rPr>
          <w:rFonts w:ascii="Times New Roman" w:eastAsia="Times New Roman" w:hAnsi="Times New Roman" w:cs="Times New Roman"/>
          <w:sz w:val="24"/>
          <w:szCs w:val="24"/>
          <w:lang w:eastAsia="es-ES"/>
        </w:rPr>
        <w:t xml:space="preserve">, indica que "la sustitución del trabajo que debían desempeñar los huelguistas por parte de quien en situaciones ordinarias no tiene asignadas tales funciones, anula o aminora la presión ejercida legítimamente por los huelguistas a través de la paralización del trabajo". </w:t>
      </w:r>
    </w:p>
    <w:p w:rsidR="0043541C" w:rsidRPr="0043541C" w:rsidRDefault="0043541C" w:rsidP="0043541C">
      <w:pPr>
        <w:spacing w:before="100" w:beforeAutospacing="1" w:after="100" w:afterAutospacing="1" w:line="240" w:lineRule="auto"/>
        <w:rPr>
          <w:rFonts w:ascii="Times New Roman" w:eastAsia="Times New Roman" w:hAnsi="Times New Roman" w:cs="Times New Roman"/>
          <w:sz w:val="24"/>
          <w:szCs w:val="24"/>
          <w:lang w:eastAsia="es-ES"/>
        </w:rPr>
      </w:pPr>
      <w:r w:rsidRPr="0043541C">
        <w:rPr>
          <w:rFonts w:ascii="Times New Roman" w:eastAsia="Times New Roman" w:hAnsi="Times New Roman" w:cs="Times New Roman"/>
          <w:sz w:val="24"/>
          <w:szCs w:val="24"/>
          <w:lang w:eastAsia="es-ES"/>
        </w:rPr>
        <w:t xml:space="preserve">Por ello, señala que "ni el empresario puede imponer a los trabajadores no huelguistas la realización de tareas que corresponden a los que secundaron la convocatoria, ni los trabajadores que libremente decidieron no secundarla pueden sustituir el trabajo de sus compañeros". </w:t>
      </w:r>
    </w:p>
    <w:p w:rsidR="0043541C" w:rsidRPr="0043541C" w:rsidRDefault="0043541C" w:rsidP="0043541C">
      <w:pPr>
        <w:spacing w:before="100" w:beforeAutospacing="1" w:after="100" w:afterAutospacing="1" w:line="240" w:lineRule="auto"/>
        <w:rPr>
          <w:rFonts w:ascii="Times New Roman" w:eastAsia="Times New Roman" w:hAnsi="Times New Roman" w:cs="Times New Roman"/>
          <w:sz w:val="24"/>
          <w:szCs w:val="24"/>
          <w:lang w:eastAsia="es-ES"/>
        </w:rPr>
      </w:pPr>
      <w:r w:rsidRPr="0043541C">
        <w:rPr>
          <w:rFonts w:ascii="Times New Roman" w:eastAsia="Times New Roman" w:hAnsi="Times New Roman" w:cs="Times New Roman"/>
          <w:sz w:val="24"/>
          <w:szCs w:val="24"/>
          <w:lang w:eastAsia="es-ES"/>
        </w:rPr>
        <w:t xml:space="preserve">El Constitucional </w:t>
      </w:r>
      <w:r w:rsidRPr="0043541C">
        <w:rPr>
          <w:rFonts w:ascii="Times New Roman" w:eastAsia="Times New Roman" w:hAnsi="Times New Roman" w:cs="Times New Roman"/>
          <w:b/>
          <w:bCs/>
          <w:sz w:val="24"/>
          <w:szCs w:val="24"/>
          <w:lang w:eastAsia="es-ES"/>
        </w:rPr>
        <w:t>resuelve así el caso de la huelga del diario ABC del 20 de junio de 2002</w:t>
      </w:r>
      <w:r w:rsidRPr="0043541C">
        <w:rPr>
          <w:rFonts w:ascii="Times New Roman" w:eastAsia="Times New Roman" w:hAnsi="Times New Roman" w:cs="Times New Roman"/>
          <w:sz w:val="24"/>
          <w:szCs w:val="24"/>
          <w:lang w:eastAsia="es-ES"/>
        </w:rPr>
        <w:t>, en que se llevó a cabo la sustitución de los huelguistas por los directivos y jefes de área de su empresa, que, asumiendo las funciones de aquellos, lograron que se editase el periódico.</w:t>
      </w:r>
    </w:p>
    <w:p w:rsidR="0043541C" w:rsidRPr="0043541C" w:rsidRDefault="0043541C" w:rsidP="0043541C">
      <w:pPr>
        <w:spacing w:before="100" w:beforeAutospacing="1" w:after="100" w:afterAutospacing="1" w:line="240" w:lineRule="auto"/>
        <w:rPr>
          <w:rFonts w:ascii="Times New Roman" w:eastAsia="Times New Roman" w:hAnsi="Times New Roman" w:cs="Times New Roman"/>
          <w:sz w:val="24"/>
          <w:szCs w:val="24"/>
          <w:lang w:eastAsia="es-ES"/>
        </w:rPr>
      </w:pPr>
      <w:r w:rsidRPr="0043541C">
        <w:rPr>
          <w:rFonts w:ascii="Times New Roman" w:eastAsia="Times New Roman" w:hAnsi="Times New Roman" w:cs="Times New Roman"/>
          <w:sz w:val="24"/>
          <w:szCs w:val="24"/>
          <w:lang w:eastAsia="es-ES"/>
        </w:rPr>
        <w:t xml:space="preserve">Recuerda el fallo que la huelga produce "el efecto de reducir y en cierto modo anestesiar, paralizar o mantener en una vida vegetativa, latente, otros </w:t>
      </w:r>
      <w:r w:rsidRPr="0043541C">
        <w:rPr>
          <w:rFonts w:ascii="Times New Roman" w:eastAsia="Times New Roman" w:hAnsi="Times New Roman" w:cs="Times New Roman"/>
          <w:b/>
          <w:bCs/>
          <w:sz w:val="24"/>
          <w:szCs w:val="24"/>
          <w:lang w:eastAsia="es-ES"/>
        </w:rPr>
        <w:t>derechos que en situaciones de normalidad pueden y deben desplegar toda su capacidad potencial</w:t>
      </w:r>
      <w:r w:rsidRPr="0043541C">
        <w:rPr>
          <w:rFonts w:ascii="Times New Roman" w:eastAsia="Times New Roman" w:hAnsi="Times New Roman" w:cs="Times New Roman"/>
          <w:sz w:val="24"/>
          <w:szCs w:val="24"/>
          <w:lang w:eastAsia="es-ES"/>
        </w:rPr>
        <w:t>". Algo que sucede, explica, "con la potestad directiva del empresario, que cuando se utiliza como instrumento para privar de efectividad a la huelga, mediante la colocación de personal cualificado en puestos de trabajo con una calificación mínima".</w:t>
      </w:r>
    </w:p>
    <w:p w:rsidR="0043541C" w:rsidRPr="0043541C" w:rsidRDefault="0043541C" w:rsidP="0043541C">
      <w:pPr>
        <w:spacing w:before="100" w:beforeAutospacing="1" w:after="100" w:afterAutospacing="1" w:line="240" w:lineRule="auto"/>
        <w:outlineLvl w:val="1"/>
        <w:rPr>
          <w:rFonts w:ascii="Times New Roman" w:eastAsia="Times New Roman" w:hAnsi="Times New Roman" w:cs="Times New Roman"/>
          <w:b/>
          <w:bCs/>
          <w:sz w:val="36"/>
          <w:szCs w:val="36"/>
          <w:lang w:eastAsia="es-ES"/>
        </w:rPr>
      </w:pPr>
      <w:r w:rsidRPr="0043541C">
        <w:rPr>
          <w:rFonts w:ascii="Times New Roman" w:eastAsia="Times New Roman" w:hAnsi="Times New Roman" w:cs="Times New Roman"/>
          <w:b/>
          <w:bCs/>
          <w:sz w:val="36"/>
          <w:szCs w:val="36"/>
          <w:lang w:eastAsia="es-ES"/>
        </w:rPr>
        <w:t xml:space="preserve">Responsabilidad empresarial </w:t>
      </w:r>
    </w:p>
    <w:p w:rsidR="0043541C" w:rsidRPr="0043541C" w:rsidRDefault="0043541C" w:rsidP="0043541C">
      <w:pPr>
        <w:spacing w:before="100" w:beforeAutospacing="1" w:after="100" w:afterAutospacing="1" w:line="240" w:lineRule="auto"/>
        <w:rPr>
          <w:rFonts w:ascii="Times New Roman" w:eastAsia="Times New Roman" w:hAnsi="Times New Roman" w:cs="Times New Roman"/>
          <w:sz w:val="24"/>
          <w:szCs w:val="24"/>
          <w:lang w:eastAsia="es-ES"/>
        </w:rPr>
      </w:pPr>
      <w:r w:rsidRPr="0043541C">
        <w:rPr>
          <w:rFonts w:ascii="Times New Roman" w:eastAsia="Times New Roman" w:hAnsi="Times New Roman" w:cs="Times New Roman"/>
          <w:sz w:val="24"/>
          <w:szCs w:val="24"/>
          <w:lang w:eastAsia="es-ES"/>
        </w:rPr>
        <w:lastRenderedPageBreak/>
        <w:t xml:space="preserve">Por otro lado, el fallo afirma que </w:t>
      </w:r>
      <w:r w:rsidRPr="0043541C">
        <w:rPr>
          <w:rFonts w:ascii="Times New Roman" w:eastAsia="Times New Roman" w:hAnsi="Times New Roman" w:cs="Times New Roman"/>
          <w:b/>
          <w:bCs/>
          <w:sz w:val="24"/>
          <w:szCs w:val="24"/>
          <w:lang w:eastAsia="es-ES"/>
        </w:rPr>
        <w:t>la empresa es responsable de la violación del derecho</w:t>
      </w:r>
      <w:r w:rsidRPr="0043541C">
        <w:rPr>
          <w:rFonts w:ascii="Times New Roman" w:eastAsia="Times New Roman" w:hAnsi="Times New Roman" w:cs="Times New Roman"/>
          <w:sz w:val="24"/>
          <w:szCs w:val="24"/>
          <w:lang w:eastAsia="es-ES"/>
        </w:rPr>
        <w:t xml:space="preserve"> con independencia de que hayan sido los propios trabajadores los que de forma autónoma hayan tomado la decisión de no secundar la huelga y realizar el trabajo de los huelguistas.</w:t>
      </w:r>
    </w:p>
    <w:p w:rsidR="0043541C" w:rsidRPr="0043541C" w:rsidRDefault="0043541C" w:rsidP="0043541C">
      <w:pPr>
        <w:spacing w:before="100" w:beforeAutospacing="1" w:after="100" w:afterAutospacing="1" w:line="240" w:lineRule="auto"/>
        <w:rPr>
          <w:rFonts w:ascii="Times New Roman" w:eastAsia="Times New Roman" w:hAnsi="Times New Roman" w:cs="Times New Roman"/>
          <w:sz w:val="24"/>
          <w:szCs w:val="24"/>
          <w:lang w:eastAsia="es-ES"/>
        </w:rPr>
      </w:pPr>
      <w:r w:rsidRPr="0043541C">
        <w:rPr>
          <w:rFonts w:ascii="Times New Roman" w:eastAsia="Times New Roman" w:hAnsi="Times New Roman" w:cs="Times New Roman"/>
          <w:sz w:val="24"/>
          <w:szCs w:val="24"/>
          <w:lang w:eastAsia="es-ES"/>
        </w:rPr>
        <w:t>Así, la resolución del</w:t>
      </w:r>
      <w:r w:rsidRPr="0043541C">
        <w:rPr>
          <w:rFonts w:ascii="Times New Roman" w:eastAsia="Times New Roman" w:hAnsi="Times New Roman" w:cs="Times New Roman"/>
          <w:b/>
          <w:bCs/>
          <w:sz w:val="24"/>
          <w:szCs w:val="24"/>
          <w:lang w:eastAsia="es-ES"/>
        </w:rPr>
        <w:t xml:space="preserve"> Tribunal Superior de Justicia de Madrid, </w:t>
      </w:r>
      <w:r w:rsidRPr="0043541C">
        <w:rPr>
          <w:rFonts w:ascii="Times New Roman" w:eastAsia="Times New Roman" w:hAnsi="Times New Roman" w:cs="Times New Roman"/>
          <w:sz w:val="24"/>
          <w:szCs w:val="24"/>
          <w:lang w:eastAsia="es-ES"/>
        </w:rPr>
        <w:t>recurrida en amparo, concluyó que la empresa demandada "</w:t>
      </w:r>
      <w:r w:rsidRPr="0043541C">
        <w:rPr>
          <w:rFonts w:ascii="Times New Roman" w:eastAsia="Times New Roman" w:hAnsi="Times New Roman" w:cs="Times New Roman"/>
          <w:b/>
          <w:bCs/>
          <w:sz w:val="24"/>
          <w:szCs w:val="24"/>
          <w:lang w:eastAsia="es-ES"/>
        </w:rPr>
        <w:t>no actuó de forma contraria al derecho fundamental de huelga</w:t>
      </w:r>
      <w:r w:rsidRPr="0043541C">
        <w:rPr>
          <w:rFonts w:ascii="Times New Roman" w:eastAsia="Times New Roman" w:hAnsi="Times New Roman" w:cs="Times New Roman"/>
          <w:sz w:val="24"/>
          <w:szCs w:val="24"/>
          <w:lang w:eastAsia="es-ES"/>
        </w:rPr>
        <w:t xml:space="preserve">, ya que fueron los jefes de sección de todos los turnos quienes de forma autónoma habrían tomado la decisión de no secundar la convocatoria". </w:t>
      </w:r>
    </w:p>
    <w:p w:rsidR="0043541C" w:rsidRPr="0043541C" w:rsidRDefault="0043541C" w:rsidP="0043541C">
      <w:pPr>
        <w:spacing w:before="100" w:beforeAutospacing="1" w:after="100" w:afterAutospacing="1" w:line="240" w:lineRule="auto"/>
        <w:rPr>
          <w:rFonts w:ascii="Times New Roman" w:eastAsia="Times New Roman" w:hAnsi="Times New Roman" w:cs="Times New Roman"/>
          <w:sz w:val="24"/>
          <w:szCs w:val="24"/>
          <w:lang w:eastAsia="es-ES"/>
        </w:rPr>
      </w:pPr>
      <w:r w:rsidRPr="0043541C">
        <w:rPr>
          <w:rFonts w:ascii="Times New Roman" w:eastAsia="Times New Roman" w:hAnsi="Times New Roman" w:cs="Times New Roman"/>
          <w:sz w:val="24"/>
          <w:szCs w:val="24"/>
          <w:lang w:eastAsia="es-ES"/>
        </w:rPr>
        <w:t xml:space="preserve">Sin embargo, entiende ahora el Constitucional que </w:t>
      </w:r>
      <w:r w:rsidRPr="0043541C">
        <w:rPr>
          <w:rFonts w:ascii="Times New Roman" w:eastAsia="Times New Roman" w:hAnsi="Times New Roman" w:cs="Times New Roman"/>
          <w:b/>
          <w:bCs/>
          <w:sz w:val="24"/>
          <w:szCs w:val="24"/>
          <w:lang w:eastAsia="es-ES"/>
        </w:rPr>
        <w:t>"no se puede desligar la responsabilidad del titular de la organización de las decisiones que adoptan los mandos intermedios</w:t>
      </w:r>
      <w:r w:rsidRPr="0043541C">
        <w:rPr>
          <w:rFonts w:ascii="Times New Roman" w:eastAsia="Times New Roman" w:hAnsi="Times New Roman" w:cs="Times New Roman"/>
          <w:sz w:val="24"/>
          <w:szCs w:val="24"/>
          <w:lang w:eastAsia="es-ES"/>
        </w:rPr>
        <w:t>, pues ello supondría, en casos como el que se enjuicia, favorecer prácticas que pueden limitar la eficacia de los derechos fundamentales". Además, afirma que los derechos fundamentales de una persona trabajadora "pueden ser igualmente vulnerados por quien no sea su empresario en la relación laboral, en tanto intervenga o interactúe con él en conexión".</w:t>
      </w:r>
    </w:p>
    <w:p w:rsidR="0043541C" w:rsidRPr="0043541C" w:rsidRDefault="0043541C" w:rsidP="0043541C">
      <w:pPr>
        <w:spacing w:before="100" w:beforeAutospacing="1" w:after="100" w:afterAutospacing="1" w:line="240" w:lineRule="auto"/>
        <w:rPr>
          <w:rFonts w:ascii="Times New Roman" w:eastAsia="Times New Roman" w:hAnsi="Times New Roman" w:cs="Times New Roman"/>
          <w:sz w:val="24"/>
          <w:szCs w:val="24"/>
          <w:lang w:eastAsia="es-ES"/>
        </w:rPr>
      </w:pPr>
      <w:r w:rsidRPr="0043541C">
        <w:rPr>
          <w:rFonts w:ascii="Times New Roman" w:eastAsia="Times New Roman" w:hAnsi="Times New Roman" w:cs="Times New Roman"/>
          <w:sz w:val="24"/>
          <w:szCs w:val="24"/>
          <w:lang w:eastAsia="es-ES"/>
        </w:rPr>
        <w:t>Con estos argumentos, sentencia que "</w:t>
      </w:r>
      <w:r w:rsidRPr="0043541C">
        <w:rPr>
          <w:rFonts w:ascii="Times New Roman" w:eastAsia="Times New Roman" w:hAnsi="Times New Roman" w:cs="Times New Roman"/>
          <w:b/>
          <w:bCs/>
          <w:sz w:val="24"/>
          <w:szCs w:val="24"/>
          <w:lang w:eastAsia="es-ES"/>
        </w:rPr>
        <w:t xml:space="preserve">la empresa ABC tenía derecho a adoptar una posición en contra de la huelga </w:t>
      </w:r>
      <w:r w:rsidRPr="0043541C">
        <w:rPr>
          <w:rFonts w:ascii="Times New Roman" w:eastAsia="Times New Roman" w:hAnsi="Times New Roman" w:cs="Times New Roman"/>
          <w:sz w:val="24"/>
          <w:szCs w:val="24"/>
          <w:lang w:eastAsia="es-ES"/>
        </w:rPr>
        <w:t>y los jefes y directivos del periódico, en virtud de su libertad de trabajo, podían decidir no secundarla, pero tales derechos no les facultaban para realizar o tolerar actuaciones dirigidas a neutralizar y vaciar el ejercicio concreto del derecho de huelga".</w:t>
      </w:r>
    </w:p>
    <w:p w:rsidR="0046329E" w:rsidRDefault="0046329E"/>
    <w:sectPr w:rsidR="0046329E" w:rsidSect="0046329E">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A24E25"/>
    <w:multiLevelType w:val="multilevel"/>
    <w:tmpl w:val="600AF4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46434F0"/>
    <w:multiLevelType w:val="multilevel"/>
    <w:tmpl w:val="D212B6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08"/>
  <w:hyphenationZone w:val="425"/>
  <w:characterSpacingControl w:val="doNotCompress"/>
  <w:compat/>
  <w:rsids>
    <w:rsidRoot w:val="0043541C"/>
    <w:rsid w:val="0043541C"/>
    <w:rsid w:val="0046329E"/>
    <w:rsid w:val="005F282E"/>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6329E"/>
  </w:style>
  <w:style w:type="paragraph" w:styleId="Ttulo1">
    <w:name w:val="heading 1"/>
    <w:basedOn w:val="Normal"/>
    <w:link w:val="Ttulo1Car"/>
    <w:uiPriority w:val="9"/>
    <w:qFormat/>
    <w:rsid w:val="0043541C"/>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
    </w:rPr>
  </w:style>
  <w:style w:type="paragraph" w:styleId="Ttulo2">
    <w:name w:val="heading 2"/>
    <w:basedOn w:val="Normal"/>
    <w:link w:val="Ttulo2Car"/>
    <w:uiPriority w:val="9"/>
    <w:qFormat/>
    <w:rsid w:val="0043541C"/>
    <w:pPr>
      <w:spacing w:before="100" w:beforeAutospacing="1" w:after="100" w:afterAutospacing="1" w:line="240" w:lineRule="auto"/>
      <w:outlineLvl w:val="1"/>
    </w:pPr>
    <w:rPr>
      <w:rFonts w:ascii="Times New Roman" w:eastAsia="Times New Roman" w:hAnsi="Times New Roman" w:cs="Times New Roman"/>
      <w:b/>
      <w:bCs/>
      <w:sz w:val="36"/>
      <w:szCs w:val="36"/>
      <w:lang w:eastAsia="es-ES"/>
    </w:rPr>
  </w:style>
  <w:style w:type="paragraph" w:styleId="Ttulo3">
    <w:name w:val="heading 3"/>
    <w:basedOn w:val="Normal"/>
    <w:link w:val="Ttulo3Car"/>
    <w:uiPriority w:val="9"/>
    <w:qFormat/>
    <w:rsid w:val="0043541C"/>
    <w:pPr>
      <w:spacing w:before="100" w:beforeAutospacing="1" w:after="100" w:afterAutospacing="1" w:line="240" w:lineRule="auto"/>
      <w:outlineLvl w:val="2"/>
    </w:pPr>
    <w:rPr>
      <w:rFonts w:ascii="Times New Roman" w:eastAsia="Times New Roman" w:hAnsi="Times New Roman" w:cs="Times New Roman"/>
      <w:b/>
      <w:bCs/>
      <w:sz w:val="27"/>
      <w:szCs w:val="27"/>
      <w:lang w:eastAsia="es-ES"/>
    </w:rPr>
  </w:style>
  <w:style w:type="paragraph" w:styleId="Ttulo5">
    <w:name w:val="heading 5"/>
    <w:basedOn w:val="Normal"/>
    <w:link w:val="Ttulo5Car"/>
    <w:uiPriority w:val="9"/>
    <w:qFormat/>
    <w:rsid w:val="0043541C"/>
    <w:pPr>
      <w:spacing w:before="100" w:beforeAutospacing="1" w:after="100" w:afterAutospacing="1" w:line="240" w:lineRule="auto"/>
      <w:outlineLvl w:val="4"/>
    </w:pPr>
    <w:rPr>
      <w:rFonts w:ascii="Times New Roman" w:eastAsia="Times New Roman" w:hAnsi="Times New Roman" w:cs="Times New Roman"/>
      <w:b/>
      <w:bCs/>
      <w:sz w:val="20"/>
      <w:szCs w:val="20"/>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43541C"/>
    <w:rPr>
      <w:rFonts w:ascii="Times New Roman" w:eastAsia="Times New Roman" w:hAnsi="Times New Roman" w:cs="Times New Roman"/>
      <w:b/>
      <w:bCs/>
      <w:kern w:val="36"/>
      <w:sz w:val="48"/>
      <w:szCs w:val="48"/>
      <w:lang w:eastAsia="es-ES"/>
    </w:rPr>
  </w:style>
  <w:style w:type="character" w:customStyle="1" w:styleId="Ttulo2Car">
    <w:name w:val="Título 2 Car"/>
    <w:basedOn w:val="Fuentedeprrafopredeter"/>
    <w:link w:val="Ttulo2"/>
    <w:uiPriority w:val="9"/>
    <w:rsid w:val="0043541C"/>
    <w:rPr>
      <w:rFonts w:ascii="Times New Roman" w:eastAsia="Times New Roman" w:hAnsi="Times New Roman" w:cs="Times New Roman"/>
      <w:b/>
      <w:bCs/>
      <w:sz w:val="36"/>
      <w:szCs w:val="36"/>
      <w:lang w:eastAsia="es-ES"/>
    </w:rPr>
  </w:style>
  <w:style w:type="character" w:customStyle="1" w:styleId="Ttulo3Car">
    <w:name w:val="Título 3 Car"/>
    <w:basedOn w:val="Fuentedeprrafopredeter"/>
    <w:link w:val="Ttulo3"/>
    <w:uiPriority w:val="9"/>
    <w:rsid w:val="0043541C"/>
    <w:rPr>
      <w:rFonts w:ascii="Times New Roman" w:eastAsia="Times New Roman" w:hAnsi="Times New Roman" w:cs="Times New Roman"/>
      <w:b/>
      <w:bCs/>
      <w:sz w:val="27"/>
      <w:szCs w:val="27"/>
      <w:lang w:eastAsia="es-ES"/>
    </w:rPr>
  </w:style>
  <w:style w:type="character" w:customStyle="1" w:styleId="Ttulo5Car">
    <w:name w:val="Título 5 Car"/>
    <w:basedOn w:val="Fuentedeprrafopredeter"/>
    <w:link w:val="Ttulo5"/>
    <w:uiPriority w:val="9"/>
    <w:rsid w:val="0043541C"/>
    <w:rPr>
      <w:rFonts w:ascii="Times New Roman" w:eastAsia="Times New Roman" w:hAnsi="Times New Roman" w:cs="Times New Roman"/>
      <w:b/>
      <w:bCs/>
      <w:sz w:val="20"/>
      <w:szCs w:val="20"/>
      <w:lang w:eastAsia="es-ES"/>
    </w:rPr>
  </w:style>
  <w:style w:type="character" w:styleId="Hipervnculo">
    <w:name w:val="Hyperlink"/>
    <w:basedOn w:val="Fuentedeprrafopredeter"/>
    <w:uiPriority w:val="99"/>
    <w:semiHidden/>
    <w:unhideWhenUsed/>
    <w:rsid w:val="0043541C"/>
    <w:rPr>
      <w:color w:val="0000FF"/>
      <w:u w:val="single"/>
    </w:rPr>
  </w:style>
  <w:style w:type="character" w:customStyle="1" w:styleId="rojo">
    <w:name w:val="rojo"/>
    <w:basedOn w:val="Fuentedeprrafopredeter"/>
    <w:rsid w:val="0043541C"/>
  </w:style>
  <w:style w:type="character" w:customStyle="1" w:styleId="fbsharecountinner">
    <w:name w:val="fb_share_count_inner"/>
    <w:basedOn w:val="Fuentedeprrafopredeter"/>
    <w:rsid w:val="0043541C"/>
  </w:style>
  <w:style w:type="character" w:customStyle="1" w:styleId="fbconnectbuttontext">
    <w:name w:val="fbconnectbutton_text"/>
    <w:basedOn w:val="Fuentedeprrafopredeter"/>
    <w:rsid w:val="0043541C"/>
  </w:style>
  <w:style w:type="character" w:customStyle="1" w:styleId="in-widget">
    <w:name w:val="in-widget"/>
    <w:basedOn w:val="Fuentedeprrafopredeter"/>
    <w:rsid w:val="0043541C"/>
  </w:style>
  <w:style w:type="character" w:customStyle="1" w:styleId="in-top">
    <w:name w:val="in-top"/>
    <w:basedOn w:val="Fuentedeprrafopredeter"/>
    <w:rsid w:val="0043541C"/>
  </w:style>
  <w:style w:type="paragraph" w:styleId="NormalWeb">
    <w:name w:val="Normal (Web)"/>
    <w:basedOn w:val="Normal"/>
    <w:uiPriority w:val="99"/>
    <w:semiHidden/>
    <w:unhideWhenUsed/>
    <w:rsid w:val="0043541C"/>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styleId="Textodeglobo">
    <w:name w:val="Balloon Text"/>
    <w:basedOn w:val="Normal"/>
    <w:link w:val="TextodegloboCar"/>
    <w:uiPriority w:val="99"/>
    <w:semiHidden/>
    <w:unhideWhenUsed/>
    <w:rsid w:val="0043541C"/>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3541C"/>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005744473">
      <w:bodyDiv w:val="1"/>
      <w:marLeft w:val="0"/>
      <w:marRight w:val="0"/>
      <w:marTop w:val="0"/>
      <w:marBottom w:val="0"/>
      <w:divBdr>
        <w:top w:val="none" w:sz="0" w:space="0" w:color="auto"/>
        <w:left w:val="none" w:sz="0" w:space="0" w:color="auto"/>
        <w:bottom w:val="none" w:sz="0" w:space="0" w:color="auto"/>
        <w:right w:val="none" w:sz="0" w:space="0" w:color="auto"/>
      </w:divBdr>
      <w:divsChild>
        <w:div w:id="141508315">
          <w:marLeft w:val="0"/>
          <w:marRight w:val="0"/>
          <w:marTop w:val="0"/>
          <w:marBottom w:val="0"/>
          <w:divBdr>
            <w:top w:val="none" w:sz="0" w:space="0" w:color="auto"/>
            <w:left w:val="none" w:sz="0" w:space="0" w:color="auto"/>
            <w:bottom w:val="none" w:sz="0" w:space="0" w:color="auto"/>
            <w:right w:val="none" w:sz="0" w:space="0" w:color="auto"/>
          </w:divBdr>
          <w:divsChild>
            <w:div w:id="1405109837">
              <w:marLeft w:val="0"/>
              <w:marRight w:val="0"/>
              <w:marTop w:val="0"/>
              <w:marBottom w:val="0"/>
              <w:divBdr>
                <w:top w:val="none" w:sz="0" w:space="0" w:color="auto"/>
                <w:left w:val="none" w:sz="0" w:space="0" w:color="auto"/>
                <w:bottom w:val="none" w:sz="0" w:space="0" w:color="auto"/>
                <w:right w:val="none" w:sz="0" w:space="0" w:color="auto"/>
              </w:divBdr>
              <w:divsChild>
                <w:div w:id="62215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063378">
          <w:marLeft w:val="0"/>
          <w:marRight w:val="0"/>
          <w:marTop w:val="0"/>
          <w:marBottom w:val="0"/>
          <w:divBdr>
            <w:top w:val="none" w:sz="0" w:space="0" w:color="auto"/>
            <w:left w:val="none" w:sz="0" w:space="0" w:color="auto"/>
            <w:bottom w:val="none" w:sz="0" w:space="0" w:color="auto"/>
            <w:right w:val="none" w:sz="0" w:space="0" w:color="auto"/>
          </w:divBdr>
          <w:divsChild>
            <w:div w:id="30032028">
              <w:marLeft w:val="0"/>
              <w:marRight w:val="0"/>
              <w:marTop w:val="0"/>
              <w:marBottom w:val="0"/>
              <w:divBdr>
                <w:top w:val="none" w:sz="0" w:space="0" w:color="auto"/>
                <w:left w:val="none" w:sz="0" w:space="0" w:color="auto"/>
                <w:bottom w:val="none" w:sz="0" w:space="0" w:color="auto"/>
                <w:right w:val="none" w:sz="0" w:space="0" w:color="auto"/>
              </w:divBdr>
              <w:divsChild>
                <w:div w:id="1116674230">
                  <w:marLeft w:val="0"/>
                  <w:marRight w:val="0"/>
                  <w:marTop w:val="0"/>
                  <w:marBottom w:val="0"/>
                  <w:divBdr>
                    <w:top w:val="none" w:sz="0" w:space="0" w:color="auto"/>
                    <w:left w:val="none" w:sz="0" w:space="0" w:color="auto"/>
                    <w:bottom w:val="none" w:sz="0" w:space="0" w:color="auto"/>
                    <w:right w:val="none" w:sz="0" w:space="0" w:color="auto"/>
                  </w:divBdr>
                  <w:divsChild>
                    <w:div w:id="2017460885">
                      <w:marLeft w:val="0"/>
                      <w:marRight w:val="0"/>
                      <w:marTop w:val="0"/>
                      <w:marBottom w:val="0"/>
                      <w:divBdr>
                        <w:top w:val="none" w:sz="0" w:space="0" w:color="auto"/>
                        <w:left w:val="none" w:sz="0" w:space="0" w:color="auto"/>
                        <w:bottom w:val="none" w:sz="0" w:space="0" w:color="auto"/>
                        <w:right w:val="none" w:sz="0" w:space="0" w:color="auto"/>
                      </w:divBdr>
                      <w:divsChild>
                        <w:div w:id="1771393436">
                          <w:marLeft w:val="0"/>
                          <w:marRight w:val="0"/>
                          <w:marTop w:val="0"/>
                          <w:marBottom w:val="0"/>
                          <w:divBdr>
                            <w:top w:val="none" w:sz="0" w:space="0" w:color="auto"/>
                            <w:left w:val="none" w:sz="0" w:space="0" w:color="auto"/>
                            <w:bottom w:val="none" w:sz="0" w:space="0" w:color="auto"/>
                            <w:right w:val="none" w:sz="0" w:space="0" w:color="auto"/>
                          </w:divBdr>
                        </w:div>
                        <w:div w:id="2078167499">
                          <w:marLeft w:val="0"/>
                          <w:marRight w:val="0"/>
                          <w:marTop w:val="0"/>
                          <w:marBottom w:val="0"/>
                          <w:divBdr>
                            <w:top w:val="none" w:sz="0" w:space="0" w:color="auto"/>
                            <w:left w:val="none" w:sz="0" w:space="0" w:color="auto"/>
                            <w:bottom w:val="none" w:sz="0" w:space="0" w:color="auto"/>
                            <w:right w:val="none" w:sz="0" w:space="0" w:color="auto"/>
                          </w:divBdr>
                        </w:div>
                      </w:divsChild>
                    </w:div>
                    <w:div w:id="721756968">
                      <w:marLeft w:val="0"/>
                      <w:marRight w:val="0"/>
                      <w:marTop w:val="0"/>
                      <w:marBottom w:val="0"/>
                      <w:divBdr>
                        <w:top w:val="none" w:sz="0" w:space="0" w:color="auto"/>
                        <w:left w:val="none" w:sz="0" w:space="0" w:color="auto"/>
                        <w:bottom w:val="none" w:sz="0" w:space="0" w:color="auto"/>
                        <w:right w:val="none" w:sz="0" w:space="0" w:color="auto"/>
                      </w:divBdr>
                      <w:divsChild>
                        <w:div w:id="495268816">
                          <w:marLeft w:val="0"/>
                          <w:marRight w:val="0"/>
                          <w:marTop w:val="0"/>
                          <w:marBottom w:val="0"/>
                          <w:divBdr>
                            <w:top w:val="none" w:sz="0" w:space="0" w:color="auto"/>
                            <w:left w:val="none" w:sz="0" w:space="0" w:color="auto"/>
                            <w:bottom w:val="none" w:sz="0" w:space="0" w:color="auto"/>
                            <w:right w:val="none" w:sz="0" w:space="0" w:color="auto"/>
                          </w:divBdr>
                        </w:div>
                        <w:div w:id="1559129178">
                          <w:marLeft w:val="0"/>
                          <w:marRight w:val="0"/>
                          <w:marTop w:val="0"/>
                          <w:marBottom w:val="0"/>
                          <w:divBdr>
                            <w:top w:val="none" w:sz="0" w:space="0" w:color="auto"/>
                            <w:left w:val="none" w:sz="0" w:space="0" w:color="auto"/>
                            <w:bottom w:val="none" w:sz="0" w:space="0" w:color="auto"/>
                            <w:right w:val="none" w:sz="0" w:space="0" w:color="auto"/>
                          </w:divBdr>
                          <w:divsChild>
                            <w:div w:id="316105574">
                              <w:marLeft w:val="0"/>
                              <w:marRight w:val="0"/>
                              <w:marTop w:val="0"/>
                              <w:marBottom w:val="0"/>
                              <w:divBdr>
                                <w:top w:val="none" w:sz="0" w:space="0" w:color="auto"/>
                                <w:left w:val="none" w:sz="0" w:space="0" w:color="auto"/>
                                <w:bottom w:val="none" w:sz="0" w:space="0" w:color="auto"/>
                                <w:right w:val="none" w:sz="0" w:space="0" w:color="auto"/>
                              </w:divBdr>
                              <w:divsChild>
                                <w:div w:id="1433473434">
                                  <w:marLeft w:val="550"/>
                                  <w:marRight w:val="0"/>
                                  <w:marTop w:val="0"/>
                                  <w:marBottom w:val="0"/>
                                  <w:divBdr>
                                    <w:top w:val="none" w:sz="0" w:space="0" w:color="auto"/>
                                    <w:left w:val="none" w:sz="0" w:space="0" w:color="auto"/>
                                    <w:bottom w:val="none" w:sz="0" w:space="0" w:color="auto"/>
                                    <w:right w:val="none" w:sz="0" w:space="0" w:color="auto"/>
                                  </w:divBdr>
                                </w:div>
                                <w:div w:id="807361116">
                                  <w:marLeft w:val="0"/>
                                  <w:marRight w:val="0"/>
                                  <w:marTop w:val="50"/>
                                  <w:marBottom w:val="0"/>
                                  <w:divBdr>
                                    <w:top w:val="none" w:sz="0" w:space="0" w:color="auto"/>
                                    <w:left w:val="none" w:sz="0" w:space="0" w:color="auto"/>
                                    <w:bottom w:val="none" w:sz="0" w:space="0" w:color="auto"/>
                                    <w:right w:val="none" w:sz="0" w:space="0" w:color="auto"/>
                                  </w:divBdr>
                                  <w:divsChild>
                                    <w:div w:id="113228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3096816">
                              <w:marLeft w:val="0"/>
                              <w:marRight w:val="0"/>
                              <w:marTop w:val="0"/>
                              <w:marBottom w:val="0"/>
                              <w:divBdr>
                                <w:top w:val="none" w:sz="0" w:space="0" w:color="auto"/>
                                <w:left w:val="none" w:sz="0" w:space="0" w:color="auto"/>
                                <w:bottom w:val="none" w:sz="0" w:space="0" w:color="auto"/>
                                <w:right w:val="none" w:sz="0" w:space="0" w:color="auto"/>
                              </w:divBdr>
                              <w:divsChild>
                                <w:div w:id="1613854966">
                                  <w:marLeft w:val="50"/>
                                  <w:marRight w:val="0"/>
                                  <w:marTop w:val="0"/>
                                  <w:marBottom w:val="50"/>
                                  <w:divBdr>
                                    <w:top w:val="none" w:sz="0" w:space="0" w:color="auto"/>
                                    <w:left w:val="none" w:sz="0" w:space="0" w:color="auto"/>
                                    <w:bottom w:val="none" w:sz="0" w:space="0" w:color="auto"/>
                                    <w:right w:val="none" w:sz="0" w:space="0" w:color="auto"/>
                                  </w:divBdr>
                                </w:div>
                              </w:divsChild>
                            </w:div>
                          </w:divsChild>
                        </w:div>
                        <w:div w:id="1526601978">
                          <w:marLeft w:val="0"/>
                          <w:marRight w:val="0"/>
                          <w:marTop w:val="0"/>
                          <w:marBottom w:val="0"/>
                          <w:divBdr>
                            <w:top w:val="none" w:sz="0" w:space="0" w:color="auto"/>
                            <w:left w:val="none" w:sz="0" w:space="0" w:color="auto"/>
                            <w:bottom w:val="none" w:sz="0" w:space="0" w:color="auto"/>
                            <w:right w:val="none" w:sz="0" w:space="0" w:color="auto"/>
                          </w:divBdr>
                        </w:div>
                      </w:divsChild>
                    </w:div>
                    <w:div w:id="1245726642">
                      <w:marLeft w:val="0"/>
                      <w:marRight w:val="0"/>
                      <w:marTop w:val="0"/>
                      <w:marBottom w:val="0"/>
                      <w:divBdr>
                        <w:top w:val="none" w:sz="0" w:space="0" w:color="auto"/>
                        <w:left w:val="none" w:sz="0" w:space="0" w:color="auto"/>
                        <w:bottom w:val="none" w:sz="0" w:space="0" w:color="auto"/>
                        <w:right w:val="none" w:sz="0" w:space="0" w:color="auto"/>
                      </w:divBdr>
                      <w:divsChild>
                        <w:div w:id="1378433718">
                          <w:marLeft w:val="0"/>
                          <w:marRight w:val="0"/>
                          <w:marTop w:val="0"/>
                          <w:marBottom w:val="0"/>
                          <w:divBdr>
                            <w:top w:val="none" w:sz="0" w:space="0" w:color="auto"/>
                            <w:left w:val="none" w:sz="0" w:space="0" w:color="auto"/>
                            <w:bottom w:val="none" w:sz="0" w:space="0" w:color="auto"/>
                            <w:right w:val="none" w:sz="0" w:space="0" w:color="auto"/>
                          </w:divBdr>
                        </w:div>
                        <w:div w:id="2087721654">
                          <w:marLeft w:val="0"/>
                          <w:marRight w:val="0"/>
                          <w:marTop w:val="0"/>
                          <w:marBottom w:val="0"/>
                          <w:divBdr>
                            <w:top w:val="none" w:sz="0" w:space="0" w:color="auto"/>
                            <w:left w:val="none" w:sz="0" w:space="0" w:color="auto"/>
                            <w:bottom w:val="none" w:sz="0" w:space="0" w:color="auto"/>
                            <w:right w:val="none" w:sz="0" w:space="0" w:color="auto"/>
                          </w:divBdr>
                        </w:div>
                      </w:divsChild>
                    </w:div>
                    <w:div w:id="330565677">
                      <w:marLeft w:val="0"/>
                      <w:marRight w:val="0"/>
                      <w:marTop w:val="0"/>
                      <w:marBottom w:val="0"/>
                      <w:divBdr>
                        <w:top w:val="none" w:sz="0" w:space="0" w:color="auto"/>
                        <w:left w:val="none" w:sz="0" w:space="0" w:color="auto"/>
                        <w:bottom w:val="none" w:sz="0" w:space="0" w:color="auto"/>
                        <w:right w:val="none" w:sz="0" w:space="0" w:color="auto"/>
                      </w:divBdr>
                      <w:divsChild>
                        <w:div w:id="525411336">
                          <w:marLeft w:val="0"/>
                          <w:marRight w:val="0"/>
                          <w:marTop w:val="0"/>
                          <w:marBottom w:val="0"/>
                          <w:divBdr>
                            <w:top w:val="none" w:sz="0" w:space="0" w:color="auto"/>
                            <w:left w:val="none" w:sz="0" w:space="0" w:color="auto"/>
                            <w:bottom w:val="none" w:sz="0" w:space="0" w:color="auto"/>
                            <w:right w:val="none" w:sz="0" w:space="0" w:color="auto"/>
                          </w:divBdr>
                          <w:divsChild>
                            <w:div w:id="473522357">
                              <w:marLeft w:val="0"/>
                              <w:marRight w:val="0"/>
                              <w:marTop w:val="0"/>
                              <w:marBottom w:val="0"/>
                              <w:divBdr>
                                <w:top w:val="none" w:sz="0" w:space="0" w:color="auto"/>
                                <w:left w:val="none" w:sz="0" w:space="0" w:color="auto"/>
                                <w:bottom w:val="none" w:sz="0" w:space="0" w:color="auto"/>
                                <w:right w:val="none" w:sz="0" w:space="0" w:color="auto"/>
                              </w:divBdr>
                            </w:div>
                          </w:divsChild>
                        </w:div>
                        <w:div w:id="1343314252">
                          <w:marLeft w:val="0"/>
                          <w:marRight w:val="0"/>
                          <w:marTop w:val="0"/>
                          <w:marBottom w:val="0"/>
                          <w:divBdr>
                            <w:top w:val="none" w:sz="0" w:space="0" w:color="auto"/>
                            <w:left w:val="none" w:sz="0" w:space="0" w:color="auto"/>
                            <w:bottom w:val="none" w:sz="0" w:space="0" w:color="auto"/>
                            <w:right w:val="none" w:sz="0" w:space="0" w:color="auto"/>
                          </w:divBdr>
                        </w:div>
                        <w:div w:id="1331832293">
                          <w:marLeft w:val="0"/>
                          <w:marRight w:val="0"/>
                          <w:marTop w:val="0"/>
                          <w:marBottom w:val="0"/>
                          <w:divBdr>
                            <w:top w:val="none" w:sz="0" w:space="0" w:color="auto"/>
                            <w:left w:val="none" w:sz="0" w:space="0" w:color="auto"/>
                            <w:bottom w:val="none" w:sz="0" w:space="0" w:color="auto"/>
                            <w:right w:val="none" w:sz="0" w:space="0" w:color="auto"/>
                          </w:divBdr>
                        </w:div>
                        <w:div w:id="1736272543">
                          <w:marLeft w:val="0"/>
                          <w:marRight w:val="0"/>
                          <w:marTop w:val="0"/>
                          <w:marBottom w:val="0"/>
                          <w:divBdr>
                            <w:top w:val="single" w:sz="4" w:space="2" w:color="FF6600"/>
                            <w:left w:val="single" w:sz="4" w:space="2" w:color="FF6600"/>
                            <w:bottom w:val="single" w:sz="4" w:space="2" w:color="FF6600"/>
                            <w:right w:val="single" w:sz="4" w:space="2" w:color="FF6600"/>
                          </w:divBdr>
                        </w:div>
                        <w:div w:id="1365133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hyperlink" Target="http://www.eleconomista.es/legislacion/noticias/3024660/04/11/Suplir-a-los-huelguistas-con-empleados-internos-es-inconstitucional.html"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492</Words>
  <Characters>2710</Characters>
  <Application>Microsoft Office Word</Application>
  <DocSecurity>0</DocSecurity>
  <Lines>22</Lines>
  <Paragraphs>6</Paragraphs>
  <ScaleCrop>false</ScaleCrop>
  <HeadingPairs>
    <vt:vector size="2" baseType="variant">
      <vt:variant>
        <vt:lpstr>Título</vt:lpstr>
      </vt:variant>
      <vt:variant>
        <vt:i4>1</vt:i4>
      </vt:variant>
    </vt:vector>
  </HeadingPairs>
  <TitlesOfParts>
    <vt:vector size="1" baseType="lpstr">
      <vt:lpstr/>
    </vt:vector>
  </TitlesOfParts>
  <Company> </Company>
  <LinksUpToDate>false</LinksUpToDate>
  <CharactersWithSpaces>3196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Usuario</cp:lastModifiedBy>
  <cp:revision>1</cp:revision>
  <dcterms:created xsi:type="dcterms:W3CDTF">2012-03-29T14:00:00Z</dcterms:created>
  <dcterms:modified xsi:type="dcterms:W3CDTF">2012-03-29T14:02:00Z</dcterms:modified>
</cp:coreProperties>
</file>