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fldChar w:fldCharType="begin"/>
      </w:r>
      <w:r w:rsidRPr="00EE33E3">
        <w:rPr>
          <w:rFonts w:ascii="Times New Roman" w:eastAsia="Times New Roman" w:hAnsi="Times New Roman" w:cs="Times New Roman"/>
          <w:sz w:val="24"/>
          <w:szCs w:val="24"/>
          <w:lang w:eastAsia="es-ES"/>
        </w:rPr>
        <w:instrText xml:space="preserve"> HYPERLINK "http://www.elconfidencial.com" </w:instrText>
      </w:r>
      <w:r w:rsidRPr="00EE33E3">
        <w:rPr>
          <w:rFonts w:ascii="Times New Roman" w:eastAsia="Times New Roman" w:hAnsi="Times New Roman" w:cs="Times New Roman"/>
          <w:sz w:val="24"/>
          <w:szCs w:val="24"/>
          <w:lang w:eastAsia="es-ES"/>
        </w:rPr>
        <w:fldChar w:fldCharType="separate"/>
      </w:r>
      <w:r w:rsidRPr="00EE33E3">
        <w:rPr>
          <w:rFonts w:ascii="Times New Roman" w:eastAsia="Times New Roman" w:hAnsi="Times New Roman" w:cs="Times New Roman"/>
          <w:color w:val="0000FF"/>
          <w:sz w:val="24"/>
          <w:szCs w:val="24"/>
          <w:u w:val="single"/>
          <w:lang w:eastAsia="es-ES"/>
        </w:rPr>
        <w:t>ElConfidencial.com</w:t>
      </w:r>
      <w:r w:rsidRPr="00EE33E3">
        <w:rPr>
          <w:rFonts w:ascii="Times New Roman" w:eastAsia="Times New Roman" w:hAnsi="Times New Roman" w:cs="Times New Roman"/>
          <w:sz w:val="24"/>
          <w:szCs w:val="24"/>
          <w:lang w:eastAsia="es-ES"/>
        </w:rPr>
        <w:fldChar w:fldCharType="end"/>
      </w:r>
      <w:r w:rsidRPr="00EE33E3">
        <w:rPr>
          <w:rFonts w:ascii="Times New Roman" w:eastAsia="Times New Roman" w:hAnsi="Times New Roman" w:cs="Times New Roman"/>
          <w:sz w:val="24"/>
          <w:szCs w:val="24"/>
          <w:lang w:eastAsia="es-ES"/>
        </w:rPr>
        <w:t xml:space="preserve"> &gt; </w:t>
      </w:r>
      <w:hyperlink r:id="rId5" w:history="1">
        <w:r w:rsidRPr="00EE33E3">
          <w:rPr>
            <w:rFonts w:ascii="Times New Roman" w:eastAsia="Times New Roman" w:hAnsi="Times New Roman" w:cs="Times New Roman"/>
            <w:color w:val="0000FF"/>
            <w:sz w:val="24"/>
            <w:szCs w:val="24"/>
            <w:u w:val="single"/>
            <w:lang w:eastAsia="es-ES"/>
          </w:rPr>
          <w:t>En Exclusiva</w:t>
        </w:r>
      </w:hyperlink>
      <w:r w:rsidRPr="00EE33E3">
        <w:rPr>
          <w:rFonts w:ascii="Times New Roman" w:eastAsia="Times New Roman" w:hAnsi="Times New Roman" w:cs="Times New Roman"/>
          <w:sz w:val="24"/>
          <w:szCs w:val="24"/>
          <w:lang w:eastAsia="es-ES"/>
        </w:rPr>
        <w:t xml:space="preserve"> &gt; </w:t>
      </w:r>
      <w:hyperlink r:id="rId6" w:history="1">
        <w:r w:rsidRPr="00EE33E3">
          <w:rPr>
            <w:rFonts w:ascii="Times New Roman" w:eastAsia="Times New Roman" w:hAnsi="Times New Roman" w:cs="Times New Roman"/>
            <w:color w:val="0000FF"/>
            <w:sz w:val="24"/>
            <w:szCs w:val="24"/>
            <w:u w:val="single"/>
            <w:lang w:eastAsia="es-ES"/>
          </w:rPr>
          <w:t>Agustín Marco</w:t>
        </w:r>
      </w:hyperlink>
      <w:r w:rsidRPr="00EE33E3">
        <w:rPr>
          <w:rFonts w:ascii="Times New Roman" w:eastAsia="Times New Roman" w:hAnsi="Times New Roman" w:cs="Times New Roman"/>
          <w:sz w:val="24"/>
          <w:szCs w:val="24"/>
          <w:lang w:eastAsia="es-ES"/>
        </w:rPr>
        <w:t xml:space="preserve"> </w:t>
      </w:r>
    </w:p>
    <w:p w:rsidR="00EE33E3" w:rsidRPr="00EE33E3" w:rsidRDefault="00EE33E3" w:rsidP="00EE33E3">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EE33E3">
        <w:rPr>
          <w:rFonts w:ascii="Times New Roman" w:eastAsia="Times New Roman" w:hAnsi="Times New Roman" w:cs="Times New Roman"/>
          <w:b/>
          <w:bCs/>
          <w:sz w:val="36"/>
          <w:szCs w:val="36"/>
          <w:lang w:eastAsia="es-ES"/>
        </w:rPr>
        <w:t>APRUEBA UN INSÓLITO SISTEMA DE TELETRABAJO PARA 20.000 PERSONAS</w:t>
      </w:r>
    </w:p>
    <w:p w:rsidR="00EE33E3" w:rsidRPr="00EE33E3" w:rsidRDefault="00EE33E3" w:rsidP="00EE33E3">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EE33E3">
        <w:rPr>
          <w:rFonts w:ascii="Times New Roman" w:eastAsia="Times New Roman" w:hAnsi="Times New Roman" w:cs="Times New Roman"/>
          <w:b/>
          <w:bCs/>
          <w:kern w:val="36"/>
          <w:sz w:val="48"/>
          <w:szCs w:val="48"/>
          <w:lang w:eastAsia="es-ES"/>
        </w:rPr>
        <w:t>BBVA paga una extra a sus empleados para que trabajen desde casa</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hyperlink r:id="rId7" w:history="1">
        <w:r w:rsidRPr="00EE33E3">
          <w:rPr>
            <w:rFonts w:ascii="Times New Roman" w:eastAsia="Times New Roman" w:hAnsi="Times New Roman" w:cs="Times New Roman"/>
            <w:color w:val="0000FF"/>
            <w:sz w:val="24"/>
            <w:szCs w:val="24"/>
            <w:u w:val="single"/>
            <w:lang w:eastAsia="es-ES"/>
          </w:rPr>
          <w:t>Alivio para la banca española: la provisión genérica contará para Basilea III</w:t>
        </w:r>
      </w:hyperlink>
    </w:p>
    <w:p w:rsidR="00EE33E3" w:rsidRPr="00EE33E3" w:rsidRDefault="00EE33E3" w:rsidP="00EE33E3">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1351915" cy="191135"/>
            <wp:effectExtent l="19050" t="0" r="635" b="0"/>
            <wp:docPr id="9" name="Imagen 9" descr="http://www.elconfidencial.com/images/globo_pico_p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elconfidencial.com/images/globo_pico_peq.jpg"/>
                    <pic:cNvPicPr>
                      <a:picLocks noChangeAspect="1" noChangeArrowheads="1"/>
                    </pic:cNvPicPr>
                  </pic:nvPicPr>
                  <pic:blipFill>
                    <a:blip r:embed="rId8" cstate="print"/>
                    <a:srcRect/>
                    <a:stretch>
                      <a:fillRect/>
                    </a:stretch>
                  </pic:blipFill>
                  <pic:spPr bwMode="auto">
                    <a:xfrm>
                      <a:off x="0" y="0"/>
                      <a:ext cx="1351915" cy="191135"/>
                    </a:xfrm>
                    <a:prstGeom prst="rect">
                      <a:avLst/>
                    </a:prstGeom>
                    <a:noFill/>
                    <a:ln w="9525">
                      <a:noFill/>
                      <a:miter lim="800000"/>
                      <a:headEnd/>
                      <a:tailEnd/>
                    </a:ln>
                  </pic:spPr>
                </pic:pic>
              </a:graphicData>
            </a:graphic>
          </wp:inline>
        </w:drawing>
      </w:r>
    </w:p>
    <w:p w:rsidR="00EE33E3" w:rsidRPr="00EE33E3" w:rsidRDefault="00EE33E3" w:rsidP="00EE33E3">
      <w:pPr>
        <w:pBdr>
          <w:bottom w:val="single" w:sz="6" w:space="1" w:color="auto"/>
        </w:pBdr>
        <w:spacing w:after="0" w:line="240" w:lineRule="auto"/>
        <w:jc w:val="center"/>
        <w:rPr>
          <w:rFonts w:ascii="Arial" w:eastAsia="Times New Roman" w:hAnsi="Arial" w:cs="Arial"/>
          <w:vanish/>
          <w:sz w:val="16"/>
          <w:szCs w:val="16"/>
          <w:lang w:eastAsia="es-ES"/>
        </w:rPr>
      </w:pPr>
      <w:r w:rsidRPr="00EE33E3">
        <w:rPr>
          <w:rFonts w:ascii="Arial" w:eastAsia="Times New Roman" w:hAnsi="Arial" w:cs="Arial"/>
          <w:vanish/>
          <w:sz w:val="16"/>
          <w:szCs w:val="16"/>
          <w:lang w:eastAsia="es-ES"/>
        </w:rPr>
        <w:t>Principio del formulario</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object w:dxaOrig="91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45.7pt;height:18.15pt" o:ole="">
            <v:imagedata r:id="rId9" o:title=""/>
          </v:shape>
          <w:control r:id="rId10" w:name="DefaultOcxName" w:shapeid="_x0000_i1080"/>
        </w:object>
      </w:r>
      <w:r>
        <w:rPr>
          <w:rFonts w:ascii="Times New Roman" w:eastAsia="Times New Roman" w:hAnsi="Times New Roman" w:cs="Times New Roman"/>
          <w:noProof/>
          <w:sz w:val="24"/>
          <w:szCs w:val="24"/>
          <w:lang w:eastAsia="es-ES"/>
        </w:rPr>
        <w:drawing>
          <wp:inline distT="0" distB="0" distL="0" distR="0">
            <wp:extent cx="294005" cy="278130"/>
            <wp:effectExtent l="19050" t="0" r="0" b="0"/>
            <wp:docPr id="11" name="Imagen 11" descr="http://www.elconfidencial.com/images/boton_busc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elconfidencial.com/images/boton_buscar.jpg"/>
                    <pic:cNvPicPr>
                      <a:picLocks noChangeAspect="1" noChangeArrowheads="1"/>
                    </pic:cNvPicPr>
                  </pic:nvPicPr>
                  <pic:blipFill>
                    <a:blip r:embed="rId11" cstate="print"/>
                    <a:srcRect/>
                    <a:stretch>
                      <a:fillRect/>
                    </a:stretch>
                  </pic:blipFill>
                  <pic:spPr bwMode="auto">
                    <a:xfrm>
                      <a:off x="0" y="0"/>
                      <a:ext cx="294005" cy="278130"/>
                    </a:xfrm>
                    <a:prstGeom prst="rect">
                      <a:avLst/>
                    </a:prstGeom>
                    <a:noFill/>
                    <a:ln w="9525">
                      <a:noFill/>
                      <a:miter lim="800000"/>
                      <a:headEnd/>
                      <a:tailEnd/>
                    </a:ln>
                  </pic:spPr>
                </pic:pic>
              </a:graphicData>
            </a:graphic>
          </wp:inline>
        </w:drawing>
      </w:r>
    </w:p>
    <w:p w:rsidR="00EE33E3" w:rsidRPr="00EE33E3" w:rsidRDefault="00EE33E3" w:rsidP="00EE33E3">
      <w:pPr>
        <w:spacing w:after="0"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object w:dxaOrig="915" w:dyaOrig="360">
          <v:shape id="_x0000_i1079" type="#_x0000_t75" style="width:48.2pt;height:20.05pt" o:ole="">
            <v:imagedata r:id="rId12" o:title=""/>
          </v:shape>
          <w:control r:id="rId13" w:name="DefaultOcxName1" w:shapeid="_x0000_i1079"/>
        </w:object>
      </w:r>
    </w:p>
    <w:p w:rsidR="00EE33E3" w:rsidRPr="00EE33E3" w:rsidRDefault="00EE33E3" w:rsidP="00EE33E3">
      <w:pPr>
        <w:pBdr>
          <w:top w:val="single" w:sz="6" w:space="1" w:color="auto"/>
        </w:pBdr>
        <w:spacing w:after="0" w:line="240" w:lineRule="auto"/>
        <w:jc w:val="center"/>
        <w:rPr>
          <w:rFonts w:ascii="Arial" w:eastAsia="Times New Roman" w:hAnsi="Arial" w:cs="Arial"/>
          <w:vanish/>
          <w:sz w:val="16"/>
          <w:szCs w:val="16"/>
          <w:lang w:eastAsia="es-ES"/>
        </w:rPr>
      </w:pPr>
      <w:r w:rsidRPr="00EE33E3">
        <w:rPr>
          <w:rFonts w:ascii="Arial" w:eastAsia="Times New Roman" w:hAnsi="Arial" w:cs="Arial"/>
          <w:vanish/>
          <w:sz w:val="16"/>
          <w:szCs w:val="16"/>
          <w:lang w:eastAsia="es-ES"/>
        </w:rPr>
        <w:t>Final del formulario</w:t>
      </w:r>
    </w:p>
    <w:p w:rsidR="00EE33E3" w:rsidRPr="00EE33E3" w:rsidRDefault="00EE33E3" w:rsidP="00EE33E3">
      <w:pPr>
        <w:spacing w:after="0" w:line="240" w:lineRule="auto"/>
        <w:rPr>
          <w:rFonts w:ascii="Times New Roman" w:eastAsia="Times New Roman" w:hAnsi="Times New Roman" w:cs="Times New Roman"/>
          <w:sz w:val="24"/>
          <w:szCs w:val="24"/>
          <w:lang w:eastAsia="es-ES"/>
        </w:rPr>
      </w:pPr>
      <w:hyperlink r:id="rId14" w:history="1">
        <w:r w:rsidRPr="00EE33E3">
          <w:rPr>
            <w:rFonts w:ascii="Times New Roman" w:eastAsia="Times New Roman" w:hAnsi="Times New Roman" w:cs="Times New Roman"/>
            <w:color w:val="0000FF"/>
            <w:sz w:val="24"/>
            <w:szCs w:val="24"/>
            <w:u w:val="single"/>
            <w:lang w:eastAsia="es-ES"/>
          </w:rPr>
          <w:t>Ver directorio de usuarios</w:t>
        </w:r>
      </w:hyperlink>
    </w:p>
    <w:p w:rsidR="00EE33E3" w:rsidRPr="00EE33E3" w:rsidRDefault="00EE33E3" w:rsidP="00EE33E3">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746625" cy="2377440"/>
            <wp:effectExtent l="19050" t="0" r="0" b="0"/>
            <wp:docPr id="12" name="Imagen 12" descr="BBVA paga una extra a sus empleados para que trabajen desde c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BVA paga una extra a sus empleados para que trabajen desde casa"/>
                    <pic:cNvPicPr>
                      <a:picLocks noChangeAspect="1" noChangeArrowheads="1"/>
                    </pic:cNvPicPr>
                  </pic:nvPicPr>
                  <pic:blipFill>
                    <a:blip r:embed="rId15" cstate="print"/>
                    <a:srcRect/>
                    <a:stretch>
                      <a:fillRect/>
                    </a:stretch>
                  </pic:blipFill>
                  <pic:spPr bwMode="auto">
                    <a:xfrm>
                      <a:off x="0" y="0"/>
                      <a:ext cx="4746625" cy="2377440"/>
                    </a:xfrm>
                    <a:prstGeom prst="rect">
                      <a:avLst/>
                    </a:prstGeom>
                    <a:noFill/>
                    <a:ln w="9525">
                      <a:noFill/>
                      <a:miter lim="800000"/>
                      <a:headEnd/>
                      <a:tailEnd/>
                    </a:ln>
                  </pic:spPr>
                </pic:pic>
              </a:graphicData>
            </a:graphic>
          </wp:inline>
        </w:drawing>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El presidente del BBVA Bancomer, Francisco González (EFE).</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 xml:space="preserve">Agustín Marco.-  02/08/2011  (06.00h) </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hyperlink r:id="rId16" w:tgtFrame="_blank" w:history="1">
        <w:r w:rsidRPr="00EE33E3">
          <w:rPr>
            <w:rFonts w:ascii="Times New Roman" w:eastAsia="Times New Roman" w:hAnsi="Times New Roman" w:cs="Times New Roman"/>
            <w:b/>
            <w:bCs/>
            <w:color w:val="0000FF"/>
            <w:sz w:val="24"/>
            <w:szCs w:val="24"/>
            <w:u w:val="single"/>
            <w:lang w:eastAsia="es-ES"/>
          </w:rPr>
          <w:t xml:space="preserve">BBVA </w:t>
        </w:r>
      </w:hyperlink>
      <w:r w:rsidRPr="00EE33E3">
        <w:rPr>
          <w:rFonts w:ascii="Times New Roman" w:eastAsia="Times New Roman" w:hAnsi="Times New Roman" w:cs="Times New Roman"/>
          <w:sz w:val="24"/>
          <w:szCs w:val="24"/>
          <w:lang w:eastAsia="es-ES"/>
        </w:rPr>
        <w:t xml:space="preserve">ha firmado con los sindicatos mayoritarios de la entidad el acuerdo por el que va a poner en marcha </w:t>
      </w:r>
      <w:r w:rsidRPr="00EE33E3">
        <w:rPr>
          <w:rFonts w:ascii="Times New Roman" w:eastAsia="Times New Roman" w:hAnsi="Times New Roman" w:cs="Times New Roman"/>
          <w:b/>
          <w:bCs/>
          <w:sz w:val="24"/>
          <w:szCs w:val="24"/>
          <w:lang w:eastAsia="es-ES"/>
        </w:rPr>
        <w:t>un innovador sistema de teletrabajo</w:t>
      </w:r>
      <w:r w:rsidRPr="00EE33E3">
        <w:rPr>
          <w:rFonts w:ascii="Times New Roman" w:eastAsia="Times New Roman" w:hAnsi="Times New Roman" w:cs="Times New Roman"/>
          <w:sz w:val="24"/>
          <w:szCs w:val="24"/>
          <w:lang w:eastAsia="es-ES"/>
        </w:rPr>
        <w:t xml:space="preserve">. El banco va a incentivar que la gran parte de los empleados de los servicios centrales trabajen desde casa con la paga de </w:t>
      </w:r>
      <w:r w:rsidRPr="00EE33E3">
        <w:rPr>
          <w:rFonts w:ascii="Times New Roman" w:eastAsia="Times New Roman" w:hAnsi="Times New Roman" w:cs="Times New Roman"/>
          <w:b/>
          <w:bCs/>
          <w:sz w:val="24"/>
          <w:szCs w:val="24"/>
          <w:lang w:eastAsia="es-ES"/>
        </w:rPr>
        <w:t>una extra de 600 euros al año, más un bono de alimentación</w:t>
      </w:r>
      <w:r w:rsidRPr="00EE33E3">
        <w:rPr>
          <w:rFonts w:ascii="Times New Roman" w:eastAsia="Times New Roman" w:hAnsi="Times New Roman" w:cs="Times New Roman"/>
          <w:sz w:val="24"/>
          <w:szCs w:val="24"/>
          <w:lang w:eastAsia="es-ES"/>
        </w:rPr>
        <w:t>.</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 xml:space="preserve">El acuerdo se concretó la semana pasada después de que BBVA hiciera varias pruebas pilotos el pasado año con unos cien empleados en España. Los resultados fueron positivos y, por esa razón, ahora se ha desarrollado un acuerdo marco con los representantes de los trabajadores para que cualquier empleado del grupo, con la </w:t>
      </w:r>
      <w:proofErr w:type="gramStart"/>
      <w:r w:rsidRPr="00EE33E3">
        <w:rPr>
          <w:rFonts w:ascii="Times New Roman" w:eastAsia="Times New Roman" w:hAnsi="Times New Roman" w:cs="Times New Roman"/>
          <w:sz w:val="24"/>
          <w:szCs w:val="24"/>
          <w:lang w:eastAsia="es-ES"/>
        </w:rPr>
        <w:lastRenderedPageBreak/>
        <w:t>excepción</w:t>
      </w:r>
      <w:proofErr w:type="gramEnd"/>
      <w:r w:rsidRPr="00EE33E3">
        <w:rPr>
          <w:rFonts w:ascii="Times New Roman" w:eastAsia="Times New Roman" w:hAnsi="Times New Roman" w:cs="Times New Roman"/>
          <w:sz w:val="24"/>
          <w:szCs w:val="24"/>
          <w:lang w:eastAsia="es-ES"/>
        </w:rPr>
        <w:t xml:space="preserve"> de los que están en las oficinas comerciales, puedan hacer sus quehaceres desde casa. </w:t>
      </w:r>
      <w:r w:rsidRPr="00EE33E3">
        <w:rPr>
          <w:rFonts w:ascii="Times New Roman" w:eastAsia="Times New Roman" w:hAnsi="Times New Roman" w:cs="Times New Roman"/>
          <w:b/>
          <w:bCs/>
          <w:sz w:val="24"/>
          <w:szCs w:val="24"/>
          <w:lang w:eastAsia="es-ES"/>
        </w:rPr>
        <w:t>El objetivo principal es que puedan conciliar su vida profesional con la familiar</w:t>
      </w:r>
      <w:r w:rsidRPr="00EE33E3">
        <w:rPr>
          <w:rFonts w:ascii="Times New Roman" w:eastAsia="Times New Roman" w:hAnsi="Times New Roman" w:cs="Times New Roman"/>
          <w:sz w:val="24"/>
          <w:szCs w:val="24"/>
          <w:lang w:eastAsia="es-ES"/>
        </w:rPr>
        <w:t>.</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 xml:space="preserve">Según el documento rubricado entre las partes </w:t>
      </w:r>
      <w:r w:rsidRPr="00EE33E3">
        <w:rPr>
          <w:rFonts w:ascii="Times New Roman" w:eastAsia="Times New Roman" w:hAnsi="Times New Roman" w:cs="Times New Roman"/>
          <w:b/>
          <w:bCs/>
          <w:sz w:val="24"/>
          <w:szCs w:val="24"/>
          <w:lang w:eastAsia="es-ES"/>
        </w:rPr>
        <w:t>el pasado 27 de julio</w:t>
      </w:r>
      <w:r w:rsidRPr="00EE33E3">
        <w:rPr>
          <w:rFonts w:ascii="Times New Roman" w:eastAsia="Times New Roman" w:hAnsi="Times New Roman" w:cs="Times New Roman"/>
          <w:sz w:val="24"/>
          <w:szCs w:val="24"/>
          <w:lang w:eastAsia="es-ES"/>
        </w:rPr>
        <w:t>, “el teletrabajo no modifica la relación laboral preexistente, ni las condiciones económicas y laborales de los trabajadores, que se mantienen en sus términos conforme al Convenio Colectivo de Banca y Acuerdos Colectivos de aplicación en la Empresa”. Por tanto, cobrarán lo mismo trabajen en la oficina en su domicilio.</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 xml:space="preserve">Además, hace hincapié en que la decisión de hacer sus funciones sin acudir a la oficina tiene que ser </w:t>
      </w:r>
      <w:r w:rsidRPr="00EE33E3">
        <w:rPr>
          <w:rFonts w:ascii="Times New Roman" w:eastAsia="Times New Roman" w:hAnsi="Times New Roman" w:cs="Times New Roman"/>
          <w:b/>
          <w:bCs/>
          <w:sz w:val="24"/>
          <w:szCs w:val="24"/>
          <w:lang w:eastAsia="es-ES"/>
        </w:rPr>
        <w:t>voluntaria y reversible</w:t>
      </w:r>
      <w:r w:rsidRPr="00EE33E3">
        <w:rPr>
          <w:rFonts w:ascii="Times New Roman" w:eastAsia="Times New Roman" w:hAnsi="Times New Roman" w:cs="Times New Roman"/>
          <w:sz w:val="24"/>
          <w:szCs w:val="24"/>
          <w:lang w:eastAsia="es-ES"/>
        </w:rPr>
        <w:t xml:space="preserve">. “Esta modalidad tiene carácter voluntario, tanto para el empleado su aceptación, como para la empresa en su ofrecimiento; e igualmente es reversible para ambas partes”. Es decir, que tanto la empresa como el empleado pueden decidir dar marcha atrás y pedir a la otra parte su incorporación a su lugar de trabajo convencional, ya sea porque lo requieran motivos de organización o porque la persona no se adapta a la nueva fórmula. </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 xml:space="preserve">El empleado que </w:t>
      </w:r>
      <w:proofErr w:type="spellStart"/>
      <w:r w:rsidRPr="00EE33E3">
        <w:rPr>
          <w:rFonts w:ascii="Times New Roman" w:eastAsia="Times New Roman" w:hAnsi="Times New Roman" w:cs="Times New Roman"/>
          <w:sz w:val="24"/>
          <w:szCs w:val="24"/>
          <w:lang w:eastAsia="es-ES"/>
        </w:rPr>
        <w:t>teletrabaje</w:t>
      </w:r>
      <w:proofErr w:type="spellEnd"/>
      <w:r w:rsidRPr="00EE33E3">
        <w:rPr>
          <w:rFonts w:ascii="Times New Roman" w:eastAsia="Times New Roman" w:hAnsi="Times New Roman" w:cs="Times New Roman"/>
          <w:sz w:val="24"/>
          <w:szCs w:val="24"/>
          <w:lang w:eastAsia="es-ES"/>
        </w:rPr>
        <w:t xml:space="preserve"> continuará adscrito formalmente a la misma unidad en que venía desarrollando sus funciones con carácter previo. El banco le exigirá que </w:t>
      </w:r>
      <w:r w:rsidRPr="00EE33E3">
        <w:rPr>
          <w:rFonts w:ascii="Times New Roman" w:eastAsia="Times New Roman" w:hAnsi="Times New Roman" w:cs="Times New Roman"/>
          <w:b/>
          <w:bCs/>
          <w:sz w:val="24"/>
          <w:szCs w:val="24"/>
          <w:lang w:eastAsia="es-ES"/>
        </w:rPr>
        <w:t>al menos el 10% de su jornada laboral la desarrolle en las instalaciones de la empresa.</w:t>
      </w:r>
      <w:r w:rsidRPr="00EE33E3">
        <w:rPr>
          <w:rFonts w:ascii="Times New Roman" w:eastAsia="Times New Roman" w:hAnsi="Times New Roman" w:cs="Times New Roman"/>
          <w:sz w:val="24"/>
          <w:szCs w:val="24"/>
          <w:lang w:eastAsia="es-ES"/>
        </w:rPr>
        <w:t xml:space="preserve"> Además, le pondrá un horario flexible para que pueda asistir a través de medios tecnológicos a reuniones, cursos de formación o cualquier imprevisto. </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b/>
          <w:bCs/>
          <w:sz w:val="24"/>
          <w:szCs w:val="24"/>
          <w:lang w:eastAsia="es-ES"/>
        </w:rPr>
        <w:t>Aceptación de entre 2.000</w:t>
      </w:r>
      <w:r w:rsidRPr="00EE33E3">
        <w:rPr>
          <w:rFonts w:ascii="Times New Roman" w:eastAsia="Times New Roman" w:hAnsi="Times New Roman" w:cs="Times New Roman"/>
          <w:sz w:val="24"/>
          <w:szCs w:val="24"/>
          <w:lang w:eastAsia="es-ES"/>
        </w:rPr>
        <w:t xml:space="preserve"> </w:t>
      </w:r>
      <w:r w:rsidRPr="00EE33E3">
        <w:rPr>
          <w:rFonts w:ascii="Times New Roman" w:eastAsia="Times New Roman" w:hAnsi="Times New Roman" w:cs="Times New Roman"/>
          <w:b/>
          <w:bCs/>
          <w:sz w:val="24"/>
          <w:szCs w:val="24"/>
          <w:lang w:eastAsia="es-ES"/>
        </w:rPr>
        <w:t>y 3.000 trabajadores</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BBVA va a ofrecer esta posibilidad a cerca de 20.000 trabajadores en España y México, donde también ha probado el sistema con resultado positivo, sobre un total de 54.000. No obstante, se prevé que la cifra de aceptación oscilará</w:t>
      </w:r>
      <w:r w:rsidRPr="00EE33E3">
        <w:rPr>
          <w:rFonts w:ascii="Times New Roman" w:eastAsia="Times New Roman" w:hAnsi="Times New Roman" w:cs="Times New Roman"/>
          <w:b/>
          <w:bCs/>
          <w:sz w:val="24"/>
          <w:szCs w:val="24"/>
          <w:lang w:eastAsia="es-ES"/>
        </w:rPr>
        <w:t xml:space="preserve"> entre los 2.000 y los 3.000</w:t>
      </w:r>
      <w:r w:rsidRPr="00EE33E3">
        <w:rPr>
          <w:rFonts w:ascii="Times New Roman" w:eastAsia="Times New Roman" w:hAnsi="Times New Roman" w:cs="Times New Roman"/>
          <w:sz w:val="24"/>
          <w:szCs w:val="24"/>
          <w:lang w:eastAsia="es-ES"/>
        </w:rPr>
        <w:t xml:space="preserve">. Para incentivarlo, la institución le va a ofrecer un complemento de 50 euros al mes, 600 al año, y le va a mantener la ayuda alimentaria o cheque comida. En total, </w:t>
      </w:r>
      <w:r w:rsidRPr="00EE33E3">
        <w:rPr>
          <w:rFonts w:ascii="Times New Roman" w:eastAsia="Times New Roman" w:hAnsi="Times New Roman" w:cs="Times New Roman"/>
          <w:b/>
          <w:bCs/>
          <w:sz w:val="24"/>
          <w:szCs w:val="24"/>
          <w:lang w:eastAsia="es-ES"/>
        </w:rPr>
        <w:t>unos 3.000 euros anuales para convencerles de aceptar esta modalidad de empleo</w:t>
      </w:r>
      <w:r w:rsidRPr="00EE33E3">
        <w:rPr>
          <w:rFonts w:ascii="Times New Roman" w:eastAsia="Times New Roman" w:hAnsi="Times New Roman" w:cs="Times New Roman"/>
          <w:sz w:val="24"/>
          <w:szCs w:val="24"/>
          <w:lang w:eastAsia="es-ES"/>
        </w:rPr>
        <w:t>. Por supuesto, cualquier gasto de viajes, alojamientos y manutención por el desarrollo de sus funciones también están incluidos.</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b/>
          <w:bCs/>
          <w:sz w:val="24"/>
          <w:szCs w:val="24"/>
          <w:lang w:eastAsia="es-ES"/>
        </w:rPr>
        <w:t>Las facilidades van a ser máximas</w:t>
      </w:r>
      <w:r w:rsidRPr="00EE33E3">
        <w:rPr>
          <w:rFonts w:ascii="Times New Roman" w:eastAsia="Times New Roman" w:hAnsi="Times New Roman" w:cs="Times New Roman"/>
          <w:sz w:val="24"/>
          <w:szCs w:val="24"/>
          <w:lang w:eastAsia="es-ES"/>
        </w:rPr>
        <w:t xml:space="preserve">. Para la ejecución en exclusiva del trabajo, BBVA pondrá a disposición del empleado, en concepto de depósito, un equipo informático y de comunicación, así como material de trabajo suficiente de conformidad con los cometidos propios de su puesto y las necesidades de su área. Si el </w:t>
      </w:r>
      <w:proofErr w:type="spellStart"/>
      <w:r w:rsidRPr="00EE33E3">
        <w:rPr>
          <w:rFonts w:ascii="Times New Roman" w:eastAsia="Times New Roman" w:hAnsi="Times New Roman" w:cs="Times New Roman"/>
          <w:sz w:val="24"/>
          <w:szCs w:val="24"/>
          <w:lang w:eastAsia="es-ES"/>
        </w:rPr>
        <w:t>teletrabajador</w:t>
      </w:r>
      <w:proofErr w:type="spellEnd"/>
      <w:r w:rsidRPr="00EE33E3">
        <w:rPr>
          <w:rFonts w:ascii="Times New Roman" w:eastAsia="Times New Roman" w:hAnsi="Times New Roman" w:cs="Times New Roman"/>
          <w:sz w:val="24"/>
          <w:szCs w:val="24"/>
          <w:lang w:eastAsia="es-ES"/>
        </w:rPr>
        <w:t xml:space="preserve"> lo solicita, el banco le suministrará una mesa y una silla. El mantenimiento del equipo correrá a cargo del servicio de soporte técnico de la institución.</w:t>
      </w:r>
    </w:p>
    <w:p w:rsidR="00EE33E3" w:rsidRPr="00EE33E3" w:rsidRDefault="00EE33E3" w:rsidP="00EE33E3">
      <w:pPr>
        <w:spacing w:before="100" w:beforeAutospacing="1" w:after="100" w:afterAutospacing="1" w:line="240" w:lineRule="auto"/>
        <w:rPr>
          <w:rFonts w:ascii="Times New Roman" w:eastAsia="Times New Roman" w:hAnsi="Times New Roman" w:cs="Times New Roman"/>
          <w:sz w:val="24"/>
          <w:szCs w:val="24"/>
          <w:lang w:eastAsia="es-ES"/>
        </w:rPr>
      </w:pPr>
      <w:r w:rsidRPr="00EE33E3">
        <w:rPr>
          <w:rFonts w:ascii="Times New Roman" w:eastAsia="Times New Roman" w:hAnsi="Times New Roman" w:cs="Times New Roman"/>
          <w:sz w:val="24"/>
          <w:szCs w:val="24"/>
          <w:lang w:eastAsia="es-ES"/>
        </w:rPr>
        <w:t xml:space="preserve">Por otra parte, durante el primer semestre de 2011, </w:t>
      </w:r>
      <w:r w:rsidRPr="00EE33E3">
        <w:rPr>
          <w:rFonts w:ascii="Times New Roman" w:eastAsia="Times New Roman" w:hAnsi="Times New Roman" w:cs="Times New Roman"/>
          <w:b/>
          <w:bCs/>
          <w:sz w:val="24"/>
          <w:szCs w:val="24"/>
          <w:lang w:eastAsia="es-ES"/>
        </w:rPr>
        <w:t>BBVA ha prejubilado a 303 empleados en España</w:t>
      </w:r>
      <w:r w:rsidRPr="00EE33E3">
        <w:rPr>
          <w:rFonts w:ascii="Times New Roman" w:eastAsia="Times New Roman" w:hAnsi="Times New Roman" w:cs="Times New Roman"/>
          <w:sz w:val="24"/>
          <w:szCs w:val="24"/>
          <w:lang w:eastAsia="es-ES"/>
        </w:rPr>
        <w:t xml:space="preserve">, frente a los 281 que dejaron de trabajar en el banco entre enero y junio de 2010 antes de llegar a la edad de jubilación. El grupo financiero con sede en Bilbao ha destinado 126 millones de euros a pagar prejubilaciones en la primera mitad del ejercicio. A 30 de junio, aún tiene compromisos por este concepto de 2.977 millones de euros. </w:t>
      </w:r>
    </w:p>
    <w:p w:rsidR="00702EE6" w:rsidRDefault="00702EE6"/>
    <w:sectPr w:rsidR="00702EE6" w:rsidSect="00702EE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074EB9"/>
    <w:multiLevelType w:val="multilevel"/>
    <w:tmpl w:val="5A8A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EE33E3"/>
    <w:rsid w:val="00462CE4"/>
    <w:rsid w:val="006F4C5D"/>
    <w:rsid w:val="00702EE6"/>
    <w:rsid w:val="00EE33E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EE6"/>
  </w:style>
  <w:style w:type="paragraph" w:styleId="Ttulo1">
    <w:name w:val="heading 1"/>
    <w:basedOn w:val="Normal"/>
    <w:link w:val="Ttulo1Car"/>
    <w:uiPriority w:val="9"/>
    <w:qFormat/>
    <w:rsid w:val="00EE33E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EE33E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E33E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EE33E3"/>
    <w:rPr>
      <w:rFonts w:ascii="Times New Roman" w:eastAsia="Times New Roman" w:hAnsi="Times New Roman" w:cs="Times New Roman"/>
      <w:b/>
      <w:bCs/>
      <w:sz w:val="36"/>
      <w:szCs w:val="36"/>
      <w:lang w:eastAsia="es-ES"/>
    </w:rPr>
  </w:style>
  <w:style w:type="paragraph" w:customStyle="1" w:styleId="seccion">
    <w:name w:val="seccion"/>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EE33E3"/>
    <w:rPr>
      <w:color w:val="0000FF"/>
      <w:u w:val="single"/>
    </w:rPr>
  </w:style>
  <w:style w:type="paragraph" w:customStyle="1" w:styleId="pal-clave">
    <w:name w:val="pal-clave"/>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labra-clave">
    <w:name w:val="palabra-clave"/>
    <w:basedOn w:val="Fuentedeprrafopredeter"/>
    <w:rsid w:val="00EE33E3"/>
  </w:style>
  <w:style w:type="paragraph" w:styleId="NormalWeb">
    <w:name w:val="Normal (Web)"/>
    <w:basedOn w:val="Normal"/>
    <w:uiPriority w:val="99"/>
    <w:semiHidden/>
    <w:unhideWhenUsed/>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ntador-redes">
    <w:name w:val="contador-redes"/>
    <w:basedOn w:val="Fuentedeprrafopredeter"/>
    <w:rsid w:val="00EE33E3"/>
  </w:style>
  <w:style w:type="character" w:customStyle="1" w:styleId="nombre-redes">
    <w:name w:val="nombre-redes"/>
    <w:basedOn w:val="Fuentedeprrafopredeter"/>
    <w:rsid w:val="00EE33E3"/>
  </w:style>
  <w:style w:type="character" w:customStyle="1" w:styleId="in-widget">
    <w:name w:val="in-widget"/>
    <w:basedOn w:val="Fuentedeprrafopredeter"/>
    <w:rsid w:val="00EE33E3"/>
  </w:style>
  <w:style w:type="character" w:customStyle="1" w:styleId="in-right">
    <w:name w:val="in-right"/>
    <w:basedOn w:val="Fuentedeprrafopredeter"/>
    <w:rsid w:val="00EE33E3"/>
  </w:style>
  <w:style w:type="paragraph" w:customStyle="1" w:styleId="rel">
    <w:name w:val="rel"/>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int-opi">
    <w:name w:val="cint-opi"/>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opi">
    <w:name w:val="texto-opi"/>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nusuario">
    <w:name w:val="nusuario"/>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rv-deb-bloques-masvotado">
    <w:name w:val="serv-deb-bloques-masvotado"/>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EE33E3"/>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EE33E3"/>
    <w:rPr>
      <w:rFonts w:ascii="Arial" w:eastAsia="Times New Roman" w:hAnsi="Arial" w:cs="Arial"/>
      <w:vanish/>
      <w:sz w:val="16"/>
      <w:szCs w:val="16"/>
      <w:lang w:eastAsia="es-ES"/>
    </w:rPr>
  </w:style>
  <w:style w:type="paragraph" w:customStyle="1" w:styleId="buscar">
    <w:name w:val="buscar"/>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EE33E3"/>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EE33E3"/>
    <w:rPr>
      <w:rFonts w:ascii="Arial" w:eastAsia="Times New Roman" w:hAnsi="Arial" w:cs="Arial"/>
      <w:vanish/>
      <w:sz w:val="16"/>
      <w:szCs w:val="16"/>
      <w:lang w:eastAsia="es-ES"/>
    </w:rPr>
  </w:style>
  <w:style w:type="paragraph" w:customStyle="1" w:styleId="descripcion-foto-grande">
    <w:name w:val="descripcion-foto-grande"/>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rv-deb-bloques">
    <w:name w:val="serv-deb-bloques"/>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paration-serv-debajo">
    <w:name w:val="separation-serv-debajo"/>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entro-texto-notis">
    <w:name w:val="centro-texto-notis"/>
    <w:basedOn w:val="Normal"/>
    <w:rsid w:val="00EE33E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irma">
    <w:name w:val="firma"/>
    <w:basedOn w:val="Fuentedeprrafopredeter"/>
    <w:rsid w:val="00EE33E3"/>
  </w:style>
  <w:style w:type="character" w:customStyle="1" w:styleId="firma-negra-grande">
    <w:name w:val="firma-negra-grande"/>
    <w:basedOn w:val="Fuentedeprrafopredeter"/>
    <w:rsid w:val="00EE33E3"/>
  </w:style>
  <w:style w:type="character" w:customStyle="1" w:styleId="hora-publi">
    <w:name w:val="hora-publi"/>
    <w:basedOn w:val="Fuentedeprrafopredeter"/>
    <w:rsid w:val="00EE33E3"/>
  </w:style>
  <w:style w:type="character" w:styleId="Textoennegrita">
    <w:name w:val="Strong"/>
    <w:basedOn w:val="Fuentedeprrafopredeter"/>
    <w:uiPriority w:val="22"/>
    <w:qFormat/>
    <w:rsid w:val="00EE33E3"/>
    <w:rPr>
      <w:b/>
      <w:bCs/>
    </w:rPr>
  </w:style>
  <w:style w:type="paragraph" w:styleId="Textodeglobo">
    <w:name w:val="Balloon Text"/>
    <w:basedOn w:val="Normal"/>
    <w:link w:val="TextodegloboCar"/>
    <w:uiPriority w:val="99"/>
    <w:semiHidden/>
    <w:unhideWhenUsed/>
    <w:rsid w:val="00EE33E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33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6991379">
      <w:bodyDiv w:val="1"/>
      <w:marLeft w:val="0"/>
      <w:marRight w:val="0"/>
      <w:marTop w:val="0"/>
      <w:marBottom w:val="0"/>
      <w:divBdr>
        <w:top w:val="none" w:sz="0" w:space="0" w:color="auto"/>
        <w:left w:val="none" w:sz="0" w:space="0" w:color="auto"/>
        <w:bottom w:val="none" w:sz="0" w:space="0" w:color="auto"/>
        <w:right w:val="none" w:sz="0" w:space="0" w:color="auto"/>
      </w:divBdr>
      <w:divsChild>
        <w:div w:id="921334903">
          <w:marLeft w:val="0"/>
          <w:marRight w:val="0"/>
          <w:marTop w:val="0"/>
          <w:marBottom w:val="0"/>
          <w:divBdr>
            <w:top w:val="none" w:sz="0" w:space="0" w:color="auto"/>
            <w:left w:val="none" w:sz="0" w:space="0" w:color="auto"/>
            <w:bottom w:val="none" w:sz="0" w:space="0" w:color="auto"/>
            <w:right w:val="none" w:sz="0" w:space="0" w:color="auto"/>
          </w:divBdr>
        </w:div>
        <w:div w:id="761877687">
          <w:marLeft w:val="0"/>
          <w:marRight w:val="0"/>
          <w:marTop w:val="0"/>
          <w:marBottom w:val="0"/>
          <w:divBdr>
            <w:top w:val="none" w:sz="0" w:space="0" w:color="auto"/>
            <w:left w:val="none" w:sz="0" w:space="0" w:color="auto"/>
            <w:bottom w:val="none" w:sz="0" w:space="0" w:color="auto"/>
            <w:right w:val="none" w:sz="0" w:space="0" w:color="auto"/>
          </w:divBdr>
        </w:div>
        <w:div w:id="1527673652">
          <w:marLeft w:val="0"/>
          <w:marRight w:val="0"/>
          <w:marTop w:val="0"/>
          <w:marBottom w:val="0"/>
          <w:divBdr>
            <w:top w:val="none" w:sz="0" w:space="0" w:color="auto"/>
            <w:left w:val="none" w:sz="0" w:space="0" w:color="auto"/>
            <w:bottom w:val="none" w:sz="0" w:space="0" w:color="auto"/>
            <w:right w:val="none" w:sz="0" w:space="0" w:color="auto"/>
          </w:divBdr>
          <w:divsChild>
            <w:div w:id="1115445593">
              <w:marLeft w:val="0"/>
              <w:marRight w:val="0"/>
              <w:marTop w:val="0"/>
              <w:marBottom w:val="0"/>
              <w:divBdr>
                <w:top w:val="none" w:sz="0" w:space="0" w:color="auto"/>
                <w:left w:val="none" w:sz="0" w:space="0" w:color="auto"/>
                <w:bottom w:val="none" w:sz="0" w:space="0" w:color="auto"/>
                <w:right w:val="none" w:sz="0" w:space="0" w:color="auto"/>
              </w:divBdr>
              <w:divsChild>
                <w:div w:id="606737454">
                  <w:marLeft w:val="0"/>
                  <w:marRight w:val="0"/>
                  <w:marTop w:val="0"/>
                  <w:marBottom w:val="0"/>
                  <w:divBdr>
                    <w:top w:val="none" w:sz="0" w:space="0" w:color="auto"/>
                    <w:left w:val="none" w:sz="0" w:space="0" w:color="auto"/>
                    <w:bottom w:val="none" w:sz="0" w:space="0" w:color="auto"/>
                    <w:right w:val="none" w:sz="0" w:space="0" w:color="auto"/>
                  </w:divBdr>
                </w:div>
                <w:div w:id="781263054">
                  <w:marLeft w:val="0"/>
                  <w:marRight w:val="0"/>
                  <w:marTop w:val="0"/>
                  <w:marBottom w:val="0"/>
                  <w:divBdr>
                    <w:top w:val="none" w:sz="0" w:space="0" w:color="auto"/>
                    <w:left w:val="none" w:sz="0" w:space="0" w:color="auto"/>
                    <w:bottom w:val="none" w:sz="0" w:space="0" w:color="auto"/>
                    <w:right w:val="none" w:sz="0" w:space="0" w:color="auto"/>
                  </w:divBdr>
                </w:div>
                <w:div w:id="192377854">
                  <w:marLeft w:val="0"/>
                  <w:marRight w:val="0"/>
                  <w:marTop w:val="0"/>
                  <w:marBottom w:val="0"/>
                  <w:divBdr>
                    <w:top w:val="none" w:sz="0" w:space="0" w:color="auto"/>
                    <w:left w:val="none" w:sz="0" w:space="0" w:color="auto"/>
                    <w:bottom w:val="none" w:sz="0" w:space="0" w:color="auto"/>
                    <w:right w:val="none" w:sz="0" w:space="0" w:color="auto"/>
                  </w:divBdr>
                  <w:divsChild>
                    <w:div w:id="299265315">
                      <w:marLeft w:val="0"/>
                      <w:marRight w:val="0"/>
                      <w:marTop w:val="0"/>
                      <w:marBottom w:val="0"/>
                      <w:divBdr>
                        <w:top w:val="none" w:sz="0" w:space="0" w:color="auto"/>
                        <w:left w:val="none" w:sz="0" w:space="0" w:color="auto"/>
                        <w:bottom w:val="none" w:sz="0" w:space="0" w:color="auto"/>
                        <w:right w:val="none" w:sz="0" w:space="0" w:color="auto"/>
                      </w:divBdr>
                    </w:div>
                  </w:divsChild>
                </w:div>
                <w:div w:id="1619489188">
                  <w:marLeft w:val="0"/>
                  <w:marRight w:val="0"/>
                  <w:marTop w:val="0"/>
                  <w:marBottom w:val="0"/>
                  <w:divBdr>
                    <w:top w:val="none" w:sz="0" w:space="0" w:color="auto"/>
                    <w:left w:val="none" w:sz="0" w:space="0" w:color="auto"/>
                    <w:bottom w:val="none" w:sz="0" w:space="0" w:color="auto"/>
                    <w:right w:val="none" w:sz="0" w:space="0" w:color="auto"/>
                  </w:divBdr>
                  <w:divsChild>
                    <w:div w:id="2115897225">
                      <w:marLeft w:val="0"/>
                      <w:marRight w:val="0"/>
                      <w:marTop w:val="0"/>
                      <w:marBottom w:val="0"/>
                      <w:divBdr>
                        <w:top w:val="none" w:sz="0" w:space="0" w:color="auto"/>
                        <w:left w:val="none" w:sz="0" w:space="0" w:color="auto"/>
                        <w:bottom w:val="none" w:sz="0" w:space="0" w:color="auto"/>
                        <w:right w:val="none" w:sz="0" w:space="0" w:color="auto"/>
                      </w:divBdr>
                    </w:div>
                    <w:div w:id="239488259">
                      <w:marLeft w:val="0"/>
                      <w:marRight w:val="0"/>
                      <w:marTop w:val="0"/>
                      <w:marBottom w:val="0"/>
                      <w:divBdr>
                        <w:top w:val="none" w:sz="0" w:space="0" w:color="auto"/>
                        <w:left w:val="none" w:sz="0" w:space="0" w:color="auto"/>
                        <w:bottom w:val="none" w:sz="0" w:space="0" w:color="auto"/>
                        <w:right w:val="none" w:sz="0" w:space="0" w:color="auto"/>
                      </w:divBdr>
                    </w:div>
                    <w:div w:id="40907675">
                      <w:marLeft w:val="0"/>
                      <w:marRight w:val="0"/>
                      <w:marTop w:val="0"/>
                      <w:marBottom w:val="0"/>
                      <w:divBdr>
                        <w:top w:val="none" w:sz="0" w:space="0" w:color="auto"/>
                        <w:left w:val="none" w:sz="0" w:space="0" w:color="auto"/>
                        <w:bottom w:val="none" w:sz="0" w:space="0" w:color="auto"/>
                        <w:right w:val="none" w:sz="0" w:space="0" w:color="auto"/>
                      </w:divBdr>
                    </w:div>
                    <w:div w:id="153492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90604">
              <w:marLeft w:val="0"/>
              <w:marRight w:val="0"/>
              <w:marTop w:val="0"/>
              <w:marBottom w:val="0"/>
              <w:divBdr>
                <w:top w:val="none" w:sz="0" w:space="0" w:color="auto"/>
                <w:left w:val="none" w:sz="0" w:space="0" w:color="auto"/>
                <w:bottom w:val="none" w:sz="0" w:space="0" w:color="auto"/>
                <w:right w:val="none" w:sz="0" w:space="0" w:color="auto"/>
              </w:divBdr>
              <w:divsChild>
                <w:div w:id="1736391485">
                  <w:marLeft w:val="0"/>
                  <w:marRight w:val="0"/>
                  <w:marTop w:val="0"/>
                  <w:marBottom w:val="0"/>
                  <w:divBdr>
                    <w:top w:val="none" w:sz="0" w:space="0" w:color="auto"/>
                    <w:left w:val="none" w:sz="0" w:space="0" w:color="auto"/>
                    <w:bottom w:val="none" w:sz="0" w:space="0" w:color="auto"/>
                    <w:right w:val="none" w:sz="0" w:space="0" w:color="auto"/>
                  </w:divBdr>
                  <w:divsChild>
                    <w:div w:id="632636520">
                      <w:marLeft w:val="0"/>
                      <w:marRight w:val="0"/>
                      <w:marTop w:val="0"/>
                      <w:marBottom w:val="0"/>
                      <w:divBdr>
                        <w:top w:val="none" w:sz="0" w:space="0" w:color="auto"/>
                        <w:left w:val="none" w:sz="0" w:space="0" w:color="auto"/>
                        <w:bottom w:val="none" w:sz="0" w:space="0" w:color="auto"/>
                        <w:right w:val="none" w:sz="0" w:space="0" w:color="auto"/>
                      </w:divBdr>
                      <w:divsChild>
                        <w:div w:id="10574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79502">
                  <w:marLeft w:val="0"/>
                  <w:marRight w:val="0"/>
                  <w:marTop w:val="0"/>
                  <w:marBottom w:val="0"/>
                  <w:divBdr>
                    <w:top w:val="none" w:sz="0" w:space="0" w:color="auto"/>
                    <w:left w:val="none" w:sz="0" w:space="0" w:color="auto"/>
                    <w:bottom w:val="none" w:sz="0" w:space="0" w:color="auto"/>
                    <w:right w:val="none" w:sz="0" w:space="0" w:color="auto"/>
                  </w:divBdr>
                  <w:divsChild>
                    <w:div w:id="82813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ontrol" Target="activeX/activeX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lconfidencial.com/en-exclusiva/2011/08/02/alivio-para-la-banca-espanola-la-provision-generica-contara-para-basilea-iii-81749" TargetMode="External"/><Relationship Id="rId12" Type="http://schemas.openxmlformats.org/officeDocument/2006/relationships/image" Target="media/image4.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otizalia.com/cotizacion/bbva/M_BBVA/mc" TargetMode="External"/><Relationship Id="rId1" Type="http://schemas.openxmlformats.org/officeDocument/2006/relationships/numbering" Target="numbering.xml"/><Relationship Id="rId6" Type="http://schemas.openxmlformats.org/officeDocument/2006/relationships/hyperlink" Target="http://www.elconfidencial.com/autores/Agustin-Marco" TargetMode="External"/><Relationship Id="rId11" Type="http://schemas.openxmlformats.org/officeDocument/2006/relationships/image" Target="media/image3.jpeg"/><Relationship Id="rId5" Type="http://schemas.openxmlformats.org/officeDocument/2006/relationships/hyperlink" Target="http://www.elconfidencial.com/espana/" TargetMode="External"/><Relationship Id="rId15" Type="http://schemas.openxmlformats.org/officeDocument/2006/relationships/image" Target="media/image5.jpeg"/><Relationship Id="rId10" Type="http://schemas.openxmlformats.org/officeDocument/2006/relationships/control" Target="activeX/activeX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hyperlink" Target="http://www.elconfidencial.com/comunidad"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729</Words>
  <Characters>4010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4730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2011-08-23T18:35:00Z</dcterms:created>
  <dcterms:modified xsi:type="dcterms:W3CDTF">2011-08-23T18:39:00Z</dcterms:modified>
</cp:coreProperties>
</file>